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Кировской области от 26.06.2025 N 338-П</w:t>
              <w:br/>
              <w:t xml:space="preserve">(ред. от 08.04.2026)</w:t>
              <w:br/>
              <w:t xml:space="preserve">"Об утверждении государственной программы Кировской области "Экологическое благополучие"</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29.04.2026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ПРАВИТЕЛЬСТВО КИРОВСКОЙ ОБЛАСТИ</w:t>
      </w:r>
    </w:p>
    <w:p>
      <w:pPr>
        <w:pStyle w:val="2"/>
        <w:jc w:val="both"/>
      </w:pPr>
      <w:r>
        <w:rPr>
          <w:sz w:val="24"/>
        </w:rPr>
      </w:r>
    </w:p>
    <w:p>
      <w:pPr>
        <w:pStyle w:val="2"/>
        <w:jc w:val="center"/>
      </w:pPr>
      <w:r>
        <w:rPr>
          <w:sz w:val="24"/>
        </w:rPr>
        <w:t xml:space="preserve">ПОСТАНОВЛЕНИЕ</w:t>
      </w:r>
    </w:p>
    <w:p>
      <w:pPr>
        <w:pStyle w:val="2"/>
        <w:jc w:val="center"/>
      </w:pPr>
      <w:r>
        <w:rPr>
          <w:sz w:val="24"/>
        </w:rPr>
        <w:t xml:space="preserve">от 26 июня 2025 г. N 338-П</w:t>
      </w:r>
    </w:p>
    <w:p>
      <w:pPr>
        <w:pStyle w:val="2"/>
        <w:jc w:val="both"/>
      </w:pPr>
      <w:r>
        <w:rPr>
          <w:sz w:val="24"/>
        </w:rPr>
      </w:r>
    </w:p>
    <w:p>
      <w:pPr>
        <w:pStyle w:val="2"/>
        <w:jc w:val="center"/>
      </w:pPr>
      <w:r>
        <w:rPr>
          <w:sz w:val="24"/>
        </w:rPr>
        <w:t xml:space="preserve">ОБ УТВЕРЖДЕНИИ ГОСУДАРСТВЕННОЙ ПРОГРАММЫ КИРОВСКОЙ ОБЛАСТИ</w:t>
      </w:r>
    </w:p>
    <w:p>
      <w:pPr>
        <w:pStyle w:val="2"/>
        <w:jc w:val="center"/>
      </w:pPr>
      <w:r>
        <w:rPr>
          <w:sz w:val="24"/>
        </w:rPr>
        <w:t xml:space="preserve">"ЭКОЛОГИЧЕСКОЕ БЛАГОПОЛУЧИЕ"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Кировской области</w:t>
            </w:r>
          </w:p>
          <w:p>
            <w:pPr>
              <w:pStyle w:val="0"/>
              <w:jc w:val="center"/>
            </w:pPr>
            <w:r>
              <w:rPr>
                <w:sz w:val="24"/>
                <w:color w:val="392c69"/>
              </w:rPr>
              <w:t xml:space="preserve">от 20.10.2025 </w:t>
            </w:r>
            <w:hyperlink w:history="0" r:id="rId8" w:tooltip="Постановление Правительства Кировской области от 20.10.2025 N 529-П (ред. от 20.10.2025) &quot;О внесении изменений в некоторые постановления Правительства Кировской области&quot; (с изм. и доп., вступившими в силу с 01.01.2026) {КонсультантПлюс}">
              <w:r>
                <w:rPr>
                  <w:sz w:val="24"/>
                  <w:color w:val="0000ff"/>
                </w:rPr>
                <w:t xml:space="preserve">N 529-П</w:t>
              </w:r>
            </w:hyperlink>
            <w:r>
              <w:rPr>
                <w:sz w:val="24"/>
                <w:color w:val="392c69"/>
              </w:rPr>
              <w:t xml:space="preserve">, от 08.04.2026 </w:t>
            </w:r>
            <w:hyperlink w:history="0" r:id="rId9" w:tooltip="Постановление Правительства Кировской области от 08.04.2026 N 134-П &quot;О внесении изменений в постановление Правительства Кировской области от 26.06.2025 N 338-П &quot;Об утверждении государственной программы Кировской области &quot;Экологическое благополучие&quot; {КонсультантПлюс}">
              <w:r>
                <w:rPr>
                  <w:sz w:val="24"/>
                  <w:color w:val="0000ff"/>
                </w:rPr>
                <w:t xml:space="preserve">N 134-П</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В соответствии с </w:t>
      </w:r>
      <w:hyperlink w:history="0" r:id="rId10" w:tooltip="Постановление Правительства Кировской области от 25.09.2023 N 511-П (ред. от 07.11.2025) &quot;О разработке и реализации государственных программ Кировской области&quot; (вместе с &quot;Порядком разработки и реализации государственных программ Кировской области&quot;) {КонсультантПлюс}">
        <w:r>
          <w:rPr>
            <w:sz w:val="24"/>
            <w:color w:val="0000ff"/>
          </w:rPr>
          <w:t xml:space="preserve">постановлением</w:t>
        </w:r>
      </w:hyperlink>
      <w:r>
        <w:rPr>
          <w:sz w:val="24"/>
        </w:rPr>
        <w:t xml:space="preserve"> Правительства Кировской области от 25.09.2023 N 511-П "О разработке и реализации государственных программ Кировской области" и </w:t>
      </w:r>
      <w:hyperlink w:history="0" r:id="rId11" w:tooltip="Распоряжение Правительства Кировской области от 07.02.2025 N 25 (ред. от 16.04.2026) &quot;Об утверждении перечня государственных программ Кировской области&quot; {КонсультантПлюс}">
        <w:r>
          <w:rPr>
            <w:sz w:val="24"/>
            <w:color w:val="0000ff"/>
          </w:rPr>
          <w:t xml:space="preserve">распоряжением</w:t>
        </w:r>
      </w:hyperlink>
      <w:r>
        <w:rPr>
          <w:sz w:val="24"/>
        </w:rPr>
        <w:t xml:space="preserve"> Правительства Кировской области от 07.02.2025 N 25 "Об утверждении перечня государственных программ Кировской области" Правительство Кировской области постановляет:</w:t>
      </w:r>
    </w:p>
    <w:bookmarkStart w:id="13" w:name="P13"/>
    <w:bookmarkEnd w:id="13"/>
    <w:p>
      <w:pPr>
        <w:pStyle w:val="0"/>
        <w:spacing w:before="240" w:lineRule="auto"/>
        <w:ind w:firstLine="540"/>
        <w:jc w:val="both"/>
      </w:pPr>
      <w:r>
        <w:rPr>
          <w:sz w:val="24"/>
        </w:rPr>
        <w:t xml:space="preserve">1. Утвердить государственную </w:t>
      </w:r>
      <w:hyperlink w:history="0" w:anchor="P43" w:tooltip="ГОСУДАРСТВЕННАЯ ПРОГРАММА">
        <w:r>
          <w:rPr>
            <w:sz w:val="24"/>
            <w:color w:val="0000ff"/>
          </w:rPr>
          <w:t xml:space="preserve">программу</w:t>
        </w:r>
      </w:hyperlink>
      <w:r>
        <w:rPr>
          <w:sz w:val="24"/>
        </w:rPr>
        <w:t xml:space="preserve"> Кировской области "Экологическое благополучие" (далее - Государственная программа) согласно приложению.</w:t>
      </w:r>
    </w:p>
    <w:bookmarkStart w:id="14" w:name="P14"/>
    <w:bookmarkEnd w:id="14"/>
    <w:p>
      <w:pPr>
        <w:pStyle w:val="0"/>
        <w:spacing w:before="240" w:lineRule="auto"/>
        <w:ind w:firstLine="540"/>
        <w:jc w:val="both"/>
      </w:pPr>
      <w:r>
        <w:rPr>
          <w:sz w:val="24"/>
        </w:rPr>
        <w:t xml:space="preserve">2. Определить ответственным исполнителем Государственной программы министерство охраны окружающей среды Кировской области.</w:t>
      </w:r>
    </w:p>
    <w:bookmarkStart w:id="15" w:name="P15"/>
    <w:bookmarkEnd w:id="15"/>
    <w:p>
      <w:pPr>
        <w:pStyle w:val="0"/>
        <w:spacing w:before="240" w:lineRule="auto"/>
        <w:ind w:firstLine="540"/>
        <w:jc w:val="both"/>
      </w:pPr>
      <w:r>
        <w:rPr>
          <w:sz w:val="24"/>
        </w:rPr>
        <w:t xml:space="preserve">3. Определить министерство охраны окружающей среды Кировской области уполномоченным органом, осуществляющим взаимодействие с Министерством природных ресурсов и экологии Российской Федерации и Федеральным агентством водных ресурсов в рамках реализации региональных проектов Государственной программы "Развитие водохозяйственного комплекса и охраны водных объектов Кировской области" и "Вода России (Кировская область)".</w:t>
      </w:r>
    </w:p>
    <w:p>
      <w:pPr>
        <w:pStyle w:val="0"/>
        <w:spacing w:before="240" w:lineRule="auto"/>
        <w:ind w:firstLine="540"/>
        <w:jc w:val="both"/>
      </w:pPr>
      <w:r>
        <w:rPr>
          <w:sz w:val="24"/>
        </w:rPr>
        <w:t xml:space="preserve">4. Установить, что Государственная программа применяется при составлении проекта областного бюджета начиная с проекта областного бюджета на 2026 год и на плановый период 2027 и 2028 годов.</w:t>
      </w:r>
    </w:p>
    <w:bookmarkStart w:id="17" w:name="P17"/>
    <w:bookmarkEnd w:id="17"/>
    <w:p>
      <w:pPr>
        <w:pStyle w:val="0"/>
        <w:spacing w:before="240" w:lineRule="auto"/>
        <w:ind w:firstLine="540"/>
        <w:jc w:val="both"/>
      </w:pPr>
      <w:r>
        <w:rPr>
          <w:sz w:val="24"/>
        </w:rPr>
        <w:t xml:space="preserve">5. Признать утратившими силу постановления Правительства Кировской области:</w:t>
      </w:r>
    </w:p>
    <w:p>
      <w:pPr>
        <w:pStyle w:val="0"/>
        <w:spacing w:before="240" w:lineRule="auto"/>
        <w:ind w:firstLine="540"/>
        <w:jc w:val="both"/>
      </w:pPr>
      <w:r>
        <w:rPr>
          <w:sz w:val="24"/>
        </w:rPr>
        <w:t xml:space="preserve">5.1. От 15.12.2023 </w:t>
      </w:r>
      <w:hyperlink w:history="0" r:id="rId12" w:tooltip="Постановление Правительства Кировской области от 15.12.2023 N 666-П (ред. от 20.10.2025) &quot;Об утверждении государственной программы Кировской области &quot;Охрана окружающей среды, воспроизводство и использование природных ресурсов&quot; ------------ Утратил силу или отменен {КонсультантПлюс}">
        <w:r>
          <w:rPr>
            <w:sz w:val="24"/>
            <w:color w:val="0000ff"/>
          </w:rPr>
          <w:t xml:space="preserve">N 666-П</w:t>
        </w:r>
      </w:hyperlink>
      <w:r>
        <w:rPr>
          <w:sz w:val="24"/>
        </w:rPr>
        <w:t xml:space="preserve"> "Об утверждении государственной программы Кировской области "Охрана окружающей среды, воспроизводство и использование природных ресурсов".</w:t>
      </w:r>
    </w:p>
    <w:p>
      <w:pPr>
        <w:pStyle w:val="0"/>
        <w:spacing w:before="240" w:lineRule="auto"/>
        <w:ind w:firstLine="540"/>
        <w:jc w:val="both"/>
      </w:pPr>
      <w:r>
        <w:rPr>
          <w:sz w:val="24"/>
        </w:rPr>
        <w:t xml:space="preserve">5.2. От 26.01.2024 </w:t>
      </w:r>
      <w:hyperlink w:history="0" r:id="rId13" w:tooltip="Постановление Правительства Кировской области от 26.01.2024 N 17-П &quot;О внесении изменений в постановление Правительства Кировской области от 15.12.2023 N 666-п &quot;Об утверждении государственной программы Кировской области &quot;Охрана окружающей среды, воспроизводство и использование природных ресурсов&quot; ------------ Утратил силу или отменен {КонсультантПлюс}">
        <w:r>
          <w:rPr>
            <w:sz w:val="24"/>
            <w:color w:val="0000ff"/>
          </w:rPr>
          <w:t xml:space="preserve">N 17-П</w:t>
        </w:r>
      </w:hyperlink>
      <w:r>
        <w:rPr>
          <w:sz w:val="24"/>
        </w:rPr>
        <w:t xml:space="preserve"> "О внесении изменений в постановление Правительства Кировской области от 15.12.2023 N 666-П "Об утверждении государственной программы Кировской области "Охрана окружающей среды, воспроизводство и использование природных ресурсов".</w:t>
      </w:r>
    </w:p>
    <w:p>
      <w:pPr>
        <w:pStyle w:val="0"/>
        <w:spacing w:before="240" w:lineRule="auto"/>
        <w:ind w:firstLine="540"/>
        <w:jc w:val="both"/>
      </w:pPr>
      <w:r>
        <w:rPr>
          <w:sz w:val="24"/>
        </w:rPr>
        <w:t xml:space="preserve">5.3. От 29.03.2024 </w:t>
      </w:r>
      <w:hyperlink w:history="0" r:id="rId14" w:tooltip="Постановление Правительства Кировской области от 29.03.2024 N 128-П &quot;О внесении изменений в постановление Правительства Кировской области от 15.12.2023 N 666-П &quot;Об утверждении государственной программы Кировской области &quot;Охрана окружающей среды, воспроизводство и использование природных ресурсов&quot; ------------ Утратил силу или отменен {КонсультантПлюс}">
        <w:r>
          <w:rPr>
            <w:sz w:val="24"/>
            <w:color w:val="0000ff"/>
          </w:rPr>
          <w:t xml:space="preserve">N 128-П</w:t>
        </w:r>
      </w:hyperlink>
      <w:r>
        <w:rPr>
          <w:sz w:val="24"/>
        </w:rPr>
        <w:t xml:space="preserve"> "О внесении изменений в постановление Правительства Кировской области от 15.12.2023 N 666-П "Об утверждении государственной программы Кировской области "Охрана окружающей среды, воспроизводство и использование природных ресурсов".</w:t>
      </w:r>
    </w:p>
    <w:p>
      <w:pPr>
        <w:pStyle w:val="0"/>
        <w:spacing w:before="240" w:lineRule="auto"/>
        <w:ind w:firstLine="540"/>
        <w:jc w:val="both"/>
      </w:pPr>
      <w:r>
        <w:rPr>
          <w:sz w:val="24"/>
        </w:rPr>
        <w:t xml:space="preserve">5.4. От 30.10.2024 </w:t>
      </w:r>
      <w:hyperlink w:history="0" r:id="rId15" w:tooltip="Постановление Правительства Кировской области от 30.10.2024 N 472-П &quot;О внесении изменений в постановление Правительства Кировской области от 15.12.2023 N 666-П &quot;Об утверждении государственной программы Кировской области &quot;Охрана окружающей среды, воспроизводство и использование природных ресурсов&quot; ------------ Утратил силу или отменен {КонсультантПлюс}">
        <w:r>
          <w:rPr>
            <w:sz w:val="24"/>
            <w:color w:val="0000ff"/>
          </w:rPr>
          <w:t xml:space="preserve">N 472-П</w:t>
        </w:r>
      </w:hyperlink>
      <w:r>
        <w:rPr>
          <w:sz w:val="24"/>
        </w:rPr>
        <w:t xml:space="preserve"> "О внесении изменений в постановление Правительства Кировской области от 15.12.2023 N 666-П "Об утверждении государственной программы Кировской области "Охрана окружающей среды, воспроизводство и использование природных ресурсов".</w:t>
      </w:r>
    </w:p>
    <w:p>
      <w:pPr>
        <w:pStyle w:val="0"/>
        <w:spacing w:before="240" w:lineRule="auto"/>
        <w:ind w:firstLine="540"/>
        <w:jc w:val="both"/>
      </w:pPr>
      <w:r>
        <w:rPr>
          <w:sz w:val="24"/>
        </w:rPr>
        <w:t xml:space="preserve">5.5. От 13.12.2024 </w:t>
      </w:r>
      <w:hyperlink w:history="0" r:id="rId16" w:tooltip="Постановление Правительства Кировской области от 13.12.2024 N 555-П &quot;О внесении изменений в постановление Правительства Кировской области от 15.12.2023 N 666-П &quot;Об утверждении государственной программы Кировской области &quot;Охрана окружающей среды, воспроизводство и использование природных ресурсов&quot; ------------ Утратил силу или отменен {КонсультантПлюс}">
        <w:r>
          <w:rPr>
            <w:sz w:val="24"/>
            <w:color w:val="0000ff"/>
          </w:rPr>
          <w:t xml:space="preserve">N 555-П</w:t>
        </w:r>
      </w:hyperlink>
      <w:r>
        <w:rPr>
          <w:sz w:val="24"/>
        </w:rPr>
        <w:t xml:space="preserve"> "О внесении изменений в постановление Правительства Кировской области от 15.12.2023 N 666-П "Об утверждении государственной программы Кировской области "Охрана окружающей среды, воспроизводство и использование природных ресурсов".</w:t>
      </w:r>
    </w:p>
    <w:p>
      <w:pPr>
        <w:pStyle w:val="0"/>
        <w:spacing w:before="240" w:lineRule="auto"/>
        <w:ind w:firstLine="540"/>
        <w:jc w:val="both"/>
      </w:pPr>
      <w:r>
        <w:rPr>
          <w:sz w:val="24"/>
        </w:rPr>
        <w:t xml:space="preserve">5.6. От 28.12.2024 </w:t>
      </w:r>
      <w:hyperlink w:history="0" r:id="rId17" w:tooltip="Постановление Правительства Кировской области от 28.12.2024 N 645-П &quot;О внесении изменений в постановление Правительства Кировской области от 15.12.2023 N 666-П &quot;Об утверждении государственной программы Кировской области &quot;Охрана окружающей среды, воспроизводство и использование природных ресурсов&quot; ------------ Утратил силу или отменен {КонсультантПлюс}">
        <w:r>
          <w:rPr>
            <w:sz w:val="24"/>
            <w:color w:val="0000ff"/>
          </w:rPr>
          <w:t xml:space="preserve">N 645-П</w:t>
        </w:r>
      </w:hyperlink>
      <w:r>
        <w:rPr>
          <w:sz w:val="24"/>
        </w:rPr>
        <w:t xml:space="preserve"> "О внесении изменений в постановление Правительства Кировской области от 15.12.2023 N 666-П "Об утверждении государственной программы Кировской области "Охрана окружающей среды, воспроизводство и использование природных ресурсов".</w:t>
      </w:r>
    </w:p>
    <w:p>
      <w:pPr>
        <w:pStyle w:val="0"/>
        <w:spacing w:before="240" w:lineRule="auto"/>
        <w:ind w:firstLine="540"/>
        <w:jc w:val="both"/>
      </w:pPr>
      <w:r>
        <w:rPr>
          <w:sz w:val="24"/>
        </w:rPr>
        <w:t xml:space="preserve">5.7. От 27.03.2025 </w:t>
      </w:r>
      <w:hyperlink w:history="0" r:id="rId18" w:tooltip="Постановление Правительства Кировской области от 27.03.2025 N 156-П &quot;О внесении изменений в постановление Правительства Кировской области от 15.12.2023 N 666-П &quot;Об утверждении государственной программы Кировской области &quot;Охрана окружающей среды, воспроизводство и использование природных ресурсов&quot; ------------ Утратил силу или отменен {КонсультантПлюс}">
        <w:r>
          <w:rPr>
            <w:sz w:val="24"/>
            <w:color w:val="0000ff"/>
          </w:rPr>
          <w:t xml:space="preserve">N 156-П</w:t>
        </w:r>
      </w:hyperlink>
      <w:r>
        <w:rPr>
          <w:sz w:val="24"/>
        </w:rPr>
        <w:t xml:space="preserve"> "О внесении изменений в постановление Правительства Кировской области от 15.12.2023 N 666-П "Об утверждении государственной программы Кировской области "Охрана окружающей среды, воспроизводство и использование природных ресурсов".</w:t>
      </w:r>
    </w:p>
    <w:bookmarkStart w:id="25" w:name="P25"/>
    <w:bookmarkEnd w:id="25"/>
    <w:p>
      <w:pPr>
        <w:pStyle w:val="0"/>
        <w:spacing w:before="240" w:lineRule="auto"/>
        <w:ind w:firstLine="540"/>
        <w:jc w:val="both"/>
      </w:pPr>
      <w:r>
        <w:rPr>
          <w:sz w:val="24"/>
        </w:rPr>
        <w:t xml:space="preserve">6. Контроль за выполнением постановления возложить на министерство охраны окружающей среды Кировской области.</w:t>
      </w:r>
    </w:p>
    <w:p>
      <w:pPr>
        <w:pStyle w:val="0"/>
        <w:spacing w:before="240" w:lineRule="auto"/>
        <w:ind w:firstLine="540"/>
        <w:jc w:val="both"/>
      </w:pPr>
      <w:r>
        <w:rPr>
          <w:sz w:val="24"/>
        </w:rPr>
        <w:t xml:space="preserve">7. Настоящее постановление вступает в силу со дня его официального опубликования, за исключением </w:t>
      </w:r>
      <w:hyperlink w:history="0" w:anchor="P13" w:tooltip="1. Утвердить государственную программу Кировской области &quot;Экологическое благополучие&quot; (далее - Государственная программа) согласно приложению.">
        <w:r>
          <w:rPr>
            <w:sz w:val="24"/>
            <w:color w:val="0000ff"/>
          </w:rPr>
          <w:t xml:space="preserve">пунктов 1</w:t>
        </w:r>
      </w:hyperlink>
      <w:r>
        <w:rPr>
          <w:sz w:val="24"/>
        </w:rPr>
        <w:t xml:space="preserve">, </w:t>
      </w:r>
      <w:hyperlink w:history="0" w:anchor="P14" w:tooltip="2. Определить ответственным исполнителем Государственной программы министерство охраны окружающей среды Кировской области.">
        <w:r>
          <w:rPr>
            <w:sz w:val="24"/>
            <w:color w:val="0000ff"/>
          </w:rPr>
          <w:t xml:space="preserve">2</w:t>
        </w:r>
      </w:hyperlink>
      <w:r>
        <w:rPr>
          <w:sz w:val="24"/>
        </w:rPr>
        <w:t xml:space="preserve">, </w:t>
      </w:r>
      <w:hyperlink w:history="0" w:anchor="P15" w:tooltip="3. Определить министерство охраны окружающей среды Кировской области уполномоченным органом, осуществляющим взаимодействие с Министерством природных ресурсов и экологии Российской Федерации и Федеральным агентством водных ресурсов в рамках реализации региональных проектов Государственной программы &quot;Развитие водохозяйственного комплекса и охраны водных объектов Кировской области&quot; и &quot;Вода России (Кировская область)&quot;.">
        <w:r>
          <w:rPr>
            <w:sz w:val="24"/>
            <w:color w:val="0000ff"/>
          </w:rPr>
          <w:t xml:space="preserve">3</w:t>
        </w:r>
      </w:hyperlink>
      <w:r>
        <w:rPr>
          <w:sz w:val="24"/>
        </w:rPr>
        <w:t xml:space="preserve">, </w:t>
      </w:r>
      <w:hyperlink w:history="0" w:anchor="P17" w:tooltip="5. Признать утратившими силу постановления Правительства Кировской области:">
        <w:r>
          <w:rPr>
            <w:sz w:val="24"/>
            <w:color w:val="0000ff"/>
          </w:rPr>
          <w:t xml:space="preserve">5</w:t>
        </w:r>
      </w:hyperlink>
      <w:r>
        <w:rPr>
          <w:sz w:val="24"/>
        </w:rPr>
        <w:t xml:space="preserve"> и </w:t>
      </w:r>
      <w:hyperlink w:history="0" w:anchor="P25" w:tooltip="6. Контроль за выполнением постановления возложить на министерство охраны окружающей среды Кировской области.">
        <w:r>
          <w:rPr>
            <w:sz w:val="24"/>
            <w:color w:val="0000ff"/>
          </w:rPr>
          <w:t xml:space="preserve">6</w:t>
        </w:r>
      </w:hyperlink>
      <w:r>
        <w:rPr>
          <w:sz w:val="24"/>
        </w:rPr>
        <w:t xml:space="preserve">, которые вступают в силу с 01.01.2026.</w:t>
      </w:r>
    </w:p>
    <w:p>
      <w:pPr>
        <w:pStyle w:val="0"/>
        <w:jc w:val="both"/>
      </w:pPr>
      <w:r>
        <w:rPr>
          <w:sz w:val="24"/>
        </w:rPr>
      </w:r>
    </w:p>
    <w:p>
      <w:pPr>
        <w:pStyle w:val="0"/>
        <w:jc w:val="right"/>
      </w:pPr>
      <w:r>
        <w:rPr>
          <w:sz w:val="24"/>
        </w:rPr>
        <w:t xml:space="preserve">Председатель Правительства</w:t>
      </w:r>
    </w:p>
    <w:p>
      <w:pPr>
        <w:pStyle w:val="0"/>
        <w:jc w:val="right"/>
      </w:pPr>
      <w:r>
        <w:rPr>
          <w:sz w:val="24"/>
        </w:rPr>
        <w:t xml:space="preserve">Кировской области</w:t>
      </w:r>
    </w:p>
    <w:p>
      <w:pPr>
        <w:pStyle w:val="0"/>
        <w:jc w:val="right"/>
      </w:pPr>
      <w:r>
        <w:rPr>
          <w:sz w:val="24"/>
        </w:rPr>
        <w:t xml:space="preserve">М.А.САНДАЛОВ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w:t>
      </w:r>
    </w:p>
    <w:p>
      <w:pPr>
        <w:pStyle w:val="0"/>
        <w:jc w:val="both"/>
      </w:pPr>
      <w:r>
        <w:rPr>
          <w:sz w:val="24"/>
        </w:rPr>
      </w:r>
    </w:p>
    <w:p>
      <w:pPr>
        <w:pStyle w:val="0"/>
        <w:jc w:val="right"/>
      </w:pPr>
      <w:r>
        <w:rPr>
          <w:sz w:val="24"/>
        </w:rPr>
        <w:t xml:space="preserve">Утверждена</w:t>
      </w:r>
    </w:p>
    <w:p>
      <w:pPr>
        <w:pStyle w:val="0"/>
        <w:jc w:val="right"/>
      </w:pPr>
      <w:r>
        <w:rPr>
          <w:sz w:val="24"/>
        </w:rPr>
        <w:t xml:space="preserve">постановлением</w:t>
      </w:r>
    </w:p>
    <w:p>
      <w:pPr>
        <w:pStyle w:val="0"/>
        <w:jc w:val="right"/>
      </w:pPr>
      <w:r>
        <w:rPr>
          <w:sz w:val="24"/>
        </w:rPr>
        <w:t xml:space="preserve">Правительства Кировской области</w:t>
      </w:r>
    </w:p>
    <w:p>
      <w:pPr>
        <w:pStyle w:val="0"/>
        <w:jc w:val="right"/>
      </w:pPr>
      <w:r>
        <w:rPr>
          <w:sz w:val="24"/>
        </w:rPr>
        <w:t xml:space="preserve">от 26 июня 2025 г. N 338-П</w:t>
      </w:r>
    </w:p>
    <w:p>
      <w:pPr>
        <w:pStyle w:val="0"/>
        <w:jc w:val="both"/>
      </w:pPr>
      <w:r>
        <w:rPr>
          <w:sz w:val="24"/>
        </w:rPr>
      </w:r>
    </w:p>
    <w:bookmarkStart w:id="43" w:name="P43"/>
    <w:bookmarkEnd w:id="43"/>
    <w:p>
      <w:pPr>
        <w:pStyle w:val="2"/>
        <w:jc w:val="center"/>
      </w:pPr>
      <w:r>
        <w:rPr>
          <w:sz w:val="24"/>
        </w:rPr>
        <w:t xml:space="preserve">ГОСУДАРСТВЕННАЯ ПРОГРАММА</w:t>
      </w:r>
    </w:p>
    <w:p>
      <w:pPr>
        <w:pStyle w:val="2"/>
        <w:jc w:val="center"/>
      </w:pPr>
      <w:r>
        <w:rPr>
          <w:sz w:val="24"/>
        </w:rPr>
        <w:t xml:space="preserve">КИРОВСКОЙ ОБЛАСТИ "ЭКОЛОГИЧЕСКОЕ БЛАГОПОЛУЧИЕ"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Кировской области</w:t>
            </w:r>
          </w:p>
          <w:p>
            <w:pPr>
              <w:pStyle w:val="0"/>
              <w:jc w:val="center"/>
            </w:pPr>
            <w:r>
              <w:rPr>
                <w:sz w:val="24"/>
                <w:color w:val="392c69"/>
              </w:rPr>
              <w:t xml:space="preserve">от 20.10.2025 </w:t>
            </w:r>
            <w:hyperlink w:history="0" r:id="rId19" w:tooltip="Постановление Правительства Кировской области от 20.10.2025 N 529-П (ред. от 20.10.2025) &quot;О внесении изменений в некоторые постановления Правительства Кировской области&quot; (с изм. и доп., вступившими в силу с 01.01.2026) {КонсультантПлюс}">
              <w:r>
                <w:rPr>
                  <w:sz w:val="24"/>
                  <w:color w:val="0000ff"/>
                </w:rPr>
                <w:t xml:space="preserve">N 529-П</w:t>
              </w:r>
            </w:hyperlink>
            <w:r>
              <w:rPr>
                <w:sz w:val="24"/>
                <w:color w:val="392c69"/>
              </w:rPr>
              <w:t xml:space="preserve">, от 08.04.2026 </w:t>
            </w:r>
            <w:hyperlink w:history="0" r:id="rId20" w:tooltip="Постановление Правительства Кировской области от 08.04.2026 N 134-П &quot;О внесении изменений в постановление Правительства Кировской области от 26.06.2025 N 338-П &quot;Об утверждении государственной программы Кировской области &quot;Экологическое благополучие&quot; {КонсультантПлюс}">
              <w:r>
                <w:rPr>
                  <w:sz w:val="24"/>
                  <w:color w:val="0000ff"/>
                </w:rPr>
                <w:t xml:space="preserve">N 134-П</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Стратегические приоритеты и цели государственной политики</w:t>
      </w:r>
    </w:p>
    <w:p>
      <w:pPr>
        <w:pStyle w:val="2"/>
        <w:jc w:val="center"/>
      </w:pPr>
      <w:r>
        <w:rPr>
          <w:sz w:val="24"/>
        </w:rPr>
        <w:t xml:space="preserve">в сфере реализации государственной программы</w:t>
      </w:r>
    </w:p>
    <w:p>
      <w:pPr>
        <w:pStyle w:val="2"/>
        <w:jc w:val="center"/>
      </w:pPr>
      <w:r>
        <w:rPr>
          <w:sz w:val="24"/>
        </w:rPr>
        <w:t xml:space="preserve">Кировской области "Экологическое благополучие"</w:t>
      </w:r>
    </w:p>
    <w:p>
      <w:pPr>
        <w:pStyle w:val="0"/>
        <w:jc w:val="both"/>
      </w:pPr>
      <w:r>
        <w:rPr>
          <w:sz w:val="24"/>
        </w:rPr>
      </w:r>
    </w:p>
    <w:p>
      <w:pPr>
        <w:pStyle w:val="2"/>
        <w:outlineLvl w:val="2"/>
        <w:ind w:firstLine="540"/>
        <w:jc w:val="both"/>
      </w:pPr>
      <w:r>
        <w:rPr>
          <w:sz w:val="24"/>
        </w:rPr>
        <w:t xml:space="preserve">1. Оценка текущего состояния сферы реализации Государственной программы</w:t>
      </w:r>
    </w:p>
    <w:p>
      <w:pPr>
        <w:pStyle w:val="0"/>
        <w:jc w:val="both"/>
      </w:pPr>
      <w:r>
        <w:rPr>
          <w:sz w:val="24"/>
        </w:rPr>
      </w:r>
    </w:p>
    <w:p>
      <w:pPr>
        <w:pStyle w:val="0"/>
        <w:ind w:firstLine="540"/>
        <w:jc w:val="both"/>
      </w:pPr>
      <w:r>
        <w:rPr>
          <w:sz w:val="24"/>
        </w:rPr>
        <w:t xml:space="preserve">Экологическая обстановка в Кировской области в целом стабильна благодаря проводимой экологической политике и осуществлению природоохранных мероприятий.</w:t>
      </w:r>
    </w:p>
    <w:p>
      <w:pPr>
        <w:pStyle w:val="0"/>
        <w:spacing w:before="240" w:lineRule="auto"/>
        <w:ind w:firstLine="540"/>
        <w:jc w:val="both"/>
      </w:pPr>
      <w:r>
        <w:rPr>
          <w:sz w:val="24"/>
        </w:rPr>
        <w:t xml:space="preserve">На 01.01.2025 состояние атмосферного воздуха в Кировской области было стабильно. На протяжении последних лет динамика валовых выбросов имела относительно устойчивый характер с уменьшением общего объема выбросов (с 214,7 тыс. тонн в 2016 году до 199,97 тыс. тонн в 2024 году). Доля выбросов от передвижных источников снизилась с 53,9% в 2019 году до 40,5% в 2024 году. Снижение общего объема выбросов загрязняющих веществ связано с техническим перевооружением предприятий, а также переводом котельных на газ и переоборудованием транспортных средств на газомоторное топливо (с 2225 единиц в 2019 году до 2992 единиц в 2024 году).</w:t>
      </w:r>
    </w:p>
    <w:p>
      <w:pPr>
        <w:pStyle w:val="0"/>
        <w:spacing w:before="240" w:lineRule="auto"/>
        <w:ind w:firstLine="540"/>
        <w:jc w:val="both"/>
      </w:pPr>
      <w:r>
        <w:rPr>
          <w:sz w:val="24"/>
        </w:rPr>
        <w:t xml:space="preserve">Состояние водных объектов на территории региона продолжает оставаться стабильным с положительной динамикой. В 2017 году большинство водных объектов оценивалось третьим классом, разряд А "Загрязненные воды" (56% створов) и разряд Б "Очень загрязненные воды" (30% створов). 7% створов оценивалось четвертым классом, разряд А "Грязные воды". До 2023 года большинство водных объектов оценивалось третьим классом "Загрязненные воды" (100% створов). По данным за 2024 год, большинство водных объектов оценивается третьим классом "Загрязненные воды" (90% створов) и вторым классом "Слабо загрязненные воды" (10% створов).</w:t>
      </w:r>
    </w:p>
    <w:p>
      <w:pPr>
        <w:pStyle w:val="0"/>
        <w:spacing w:before="240" w:lineRule="auto"/>
        <w:ind w:firstLine="540"/>
        <w:jc w:val="both"/>
      </w:pPr>
      <w:r>
        <w:rPr>
          <w:sz w:val="24"/>
        </w:rPr>
        <w:t xml:space="preserve">По состоянию на 01.01.2025 в Кировской области было учтено 420 гидротехнических сооружений, предназначенных для использования водных ресурсов и предотвращения вредного воздействия вод и жидких промышленных отходов. Бесхозяйных гидротехнических сооружений не имелось. Приведению в безопасное техническое состояние подлежат 12 гидротехнических сооружений, находящихся в областной, муниципальной собственности, аварии на которых могут привести к возникновению чрезвычайной ситуации.</w:t>
      </w:r>
    </w:p>
    <w:p>
      <w:pPr>
        <w:pStyle w:val="0"/>
        <w:spacing w:before="240" w:lineRule="auto"/>
        <w:ind w:firstLine="540"/>
        <w:jc w:val="both"/>
      </w:pPr>
      <w:r>
        <w:rPr>
          <w:sz w:val="24"/>
        </w:rPr>
        <w:t xml:space="preserve">Ежегодно на территории региона образуется около 300 тыс. тонн твердых коммунальных отходов, которые размещаются на 14 полигонах твердых бытовых отходов (далее - полигон). С 2023 года ведется работа по строительству комплексного объекта по обращению с твердыми коммунальными отходами (КПО "Центральный") в Слободском районе, в состав которого войдут мусоросортировочный завод мощностью 200,0 тыс. тонн в год и объект утилизации (компостирования) твердых коммунальных отходов мощностью не менее 60,0 тыс. тонн в год.</w:t>
      </w:r>
    </w:p>
    <w:p>
      <w:pPr>
        <w:pStyle w:val="0"/>
        <w:spacing w:before="240" w:lineRule="auto"/>
        <w:ind w:firstLine="540"/>
        <w:jc w:val="both"/>
      </w:pPr>
      <w:r>
        <w:rPr>
          <w:sz w:val="24"/>
        </w:rPr>
        <w:t xml:space="preserve">В Кировской области практически отсутствуют сбор и переработка отдельных компонентов твердых коммунальных отходов в сырье для вторичного использования и производства продукции, что приводит к увеличению объемов отходов, размещаемых на полигонах, и значительным потерям вторичных ресурсов.</w:t>
      </w:r>
    </w:p>
    <w:p>
      <w:pPr>
        <w:pStyle w:val="0"/>
        <w:spacing w:before="240" w:lineRule="auto"/>
        <w:ind w:firstLine="540"/>
        <w:jc w:val="both"/>
      </w:pPr>
      <w:r>
        <w:rPr>
          <w:sz w:val="24"/>
        </w:rPr>
        <w:t xml:space="preserve">С 2020 года Акционерным обществом "Куприт" реализуется пилотный проект по раздельному сбору твердых коммунальных отходов, предусмотрен поэтапный переход на раздельное накопление твердых коммунальных отходов. По состоянию на 01.01.2025 в Кировской области было установлено 163 контейнера для раздельного накопления твердых коммунальных отходов.</w:t>
      </w:r>
    </w:p>
    <w:p>
      <w:pPr>
        <w:pStyle w:val="0"/>
        <w:spacing w:before="240" w:lineRule="auto"/>
        <w:ind w:firstLine="540"/>
        <w:jc w:val="both"/>
      </w:pPr>
      <w:r>
        <w:rPr>
          <w:sz w:val="24"/>
        </w:rPr>
        <w:t xml:space="preserve">По состоянию на 01.01.2025 смешанные отходы размещались на 17512 контейнерных площадках, на которых было установлено 29878 контейнеров (мусоросборников). Остается потребность в создании 2049 контейнерных площадок и 4029 контейнеров.</w:t>
      </w:r>
    </w:p>
    <w:p>
      <w:pPr>
        <w:pStyle w:val="0"/>
        <w:spacing w:before="240" w:lineRule="auto"/>
        <w:ind w:firstLine="540"/>
        <w:jc w:val="both"/>
      </w:pPr>
      <w:r>
        <w:rPr>
          <w:sz w:val="24"/>
        </w:rPr>
        <w:t xml:space="preserve">Особое внимание Правительство Кировской области уделяет вопросу накопленного экологического вреда. За период с 2020 по 2024 год было рекультивировано 7 объектов накопленного вреда окружающей среде. По состоянию на 01.01.2025 рекультивации подлежал 41 объект накопленного вреда окружающей среде. Кроме того, на территории Кировской области было ликвидировано 416 свалок, не отвечающих требованиям природоохранного законодательства. Необходимо ликвидировать 122 свалки, не отвечающие требованиям природоохранного законодательства.</w:t>
      </w:r>
    </w:p>
    <w:p>
      <w:pPr>
        <w:pStyle w:val="0"/>
        <w:spacing w:before="240" w:lineRule="auto"/>
        <w:ind w:firstLine="540"/>
        <w:jc w:val="both"/>
      </w:pPr>
      <w:r>
        <w:rPr>
          <w:sz w:val="24"/>
        </w:rPr>
        <w:t xml:space="preserve">В Кировской области актуальным остается вопрос ликвидации мест несанкционированного размещения отходов производства и потребления на землях лесного фонда. Загрязнение лесов отходами производства и потребления носит масштабный характер, причиняет значительный вред лесным экосистемам. За период с 2022 по 2024 год в Кировской области было ликвидировано 159 несанкционированных свалок на землях лесного фонда общим объемом 11594,7 куб. метра.</w:t>
      </w:r>
    </w:p>
    <w:p>
      <w:pPr>
        <w:pStyle w:val="0"/>
        <w:spacing w:before="240" w:lineRule="auto"/>
        <w:ind w:firstLine="540"/>
        <w:jc w:val="both"/>
      </w:pPr>
      <w:r>
        <w:rPr>
          <w:sz w:val="24"/>
        </w:rPr>
        <w:t xml:space="preserve">На 01.05.2025 на государственный учет в Кировской области было поставлено 4816 объектов негативного воздействия на окружающую среду, из них 3645 объектов, подлежащих региональному экологическому контролю (надзору).</w:t>
      </w:r>
    </w:p>
    <w:p>
      <w:pPr>
        <w:pStyle w:val="0"/>
        <w:spacing w:before="240" w:lineRule="auto"/>
        <w:ind w:firstLine="540"/>
        <w:jc w:val="both"/>
      </w:pPr>
      <w:r>
        <w:rPr>
          <w:sz w:val="24"/>
        </w:rPr>
        <w:t xml:space="preserve">В целях сохранения, восстановления и изучения биологического разнообразия создаются особо охраняемые природные территории.</w:t>
      </w:r>
    </w:p>
    <w:p>
      <w:pPr>
        <w:pStyle w:val="0"/>
        <w:spacing w:before="240" w:lineRule="auto"/>
        <w:ind w:firstLine="540"/>
        <w:jc w:val="both"/>
      </w:pPr>
      <w:r>
        <w:rPr>
          <w:sz w:val="24"/>
        </w:rPr>
        <w:t xml:space="preserve">По состоянию на 01.01.2025 на территории Кировской области было создано 152 особо охраняемые природные территории, среди которых государственный природный заповедник федерального значения "Нургуш", 3 государственных природных заказника регионального значения ("Пижемский", "Былина", "Бушковский лес"), 145 памятников природы регионального значения, 1 зеленая зона города Кирова, города Кирово-Чепецка и города Слободского и 2 особо охраняемые природные территории местного значения. Общая площадь особо охраняемых природных территорий составляет 376,5 тыс. гектаров, или 3,13% от общей площади Кировской области. Сведения о границах всех особо охраняемых природных территорий переданы в Единый государственный реестр недвижимости.</w:t>
      </w:r>
    </w:p>
    <w:p>
      <w:pPr>
        <w:pStyle w:val="0"/>
        <w:spacing w:before="240" w:lineRule="auto"/>
        <w:ind w:firstLine="540"/>
        <w:jc w:val="both"/>
      </w:pPr>
      <w:r>
        <w:rPr>
          <w:sz w:val="24"/>
        </w:rPr>
        <w:t xml:space="preserve">Основным видом пользования животным миром на территории Кировской области является охота. На 01.01.2025 на территории Кировской области обитало 385 видов млекопитающих и птиц, к охотничьим ресурсам было отнесено 102 вида объектов животного мира. Общая площадь охотничьих угодий составляет 11926,41 тыс. гектаров, из них 2880,052 тыс. гектаров являются общедоступными охотничьими угодьями.</w:t>
      </w:r>
    </w:p>
    <w:p>
      <w:pPr>
        <w:pStyle w:val="0"/>
        <w:spacing w:before="240" w:lineRule="auto"/>
        <w:ind w:firstLine="540"/>
        <w:jc w:val="both"/>
      </w:pPr>
      <w:r>
        <w:rPr>
          <w:sz w:val="24"/>
        </w:rPr>
        <w:t xml:space="preserve">В целях охраны, учета редких и находящихся под угрозой исчезновения животных, растений и грибов, мониторинга состояния их популяций, пропаганды значимости природоохранных мероприятий среди населения на территории региона с 2001 года издается Красная книга Кировской области.</w:t>
      </w:r>
    </w:p>
    <w:p>
      <w:pPr>
        <w:pStyle w:val="0"/>
        <w:spacing w:before="240" w:lineRule="auto"/>
        <w:ind w:firstLine="540"/>
        <w:jc w:val="both"/>
      </w:pPr>
      <w:r>
        <w:rPr>
          <w:sz w:val="24"/>
        </w:rPr>
        <w:t xml:space="preserve">С 2017 года на территории Кировской области реализуются мероприятия, направленные на уменьшение численности волка и на снижение угрозы его захода в населенные пункты. Также в целях поощрения охотников, добывающих волков в общедоступных охотничьих угодьях, </w:t>
      </w:r>
      <w:hyperlink w:history="0" r:id="rId21" w:tooltip="Закон Кировской области от 17.02.2017 N 47-ЗО (ред. от 06.03.2026)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и&quot; (принят постановлением Законодательного Собрания Кировской области от 16.02.2017 N 7/150) {КонсультантПлюс}">
        <w:r>
          <w:rPr>
            <w:sz w:val="24"/>
            <w:color w:val="0000ff"/>
          </w:rPr>
          <w:t xml:space="preserve">Законом</w:t>
        </w:r>
      </w:hyperlink>
      <w:r>
        <w:rPr>
          <w:sz w:val="24"/>
        </w:rPr>
        <w:t xml:space="preserve"> Кировской области от 17.02.2017 N 47-ЗО "О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области" установлены льготы для данной категории граждан. Кроме того, с 2022 года Правительством Кировской области было принято решение о материальной поддержке охотников, добывающих волков.</w:t>
      </w:r>
    </w:p>
    <w:p>
      <w:pPr>
        <w:pStyle w:val="0"/>
        <w:spacing w:before="240" w:lineRule="auto"/>
        <w:ind w:firstLine="540"/>
        <w:jc w:val="both"/>
      </w:pPr>
      <w:r>
        <w:rPr>
          <w:sz w:val="24"/>
        </w:rPr>
        <w:t xml:space="preserve">На 01.01.2025 рыбохозяйственный фонд Кировской области насчитывал более 19 тыс. рек общей протяженностью 66650 километров. На территории региона сформировано 18 рыболовных участков, среди которых промысловый лов ведется на 11 рыболовных участках, сформированных на реке Вятка и реке Чепца.</w:t>
      </w:r>
    </w:p>
    <w:p>
      <w:pPr>
        <w:pStyle w:val="0"/>
        <w:spacing w:before="240" w:lineRule="auto"/>
        <w:ind w:firstLine="540"/>
        <w:jc w:val="both"/>
      </w:pPr>
      <w:r>
        <w:rPr>
          <w:sz w:val="24"/>
        </w:rPr>
        <w:t xml:space="preserve">Минерально-сырьевая база Кировской области на 01.01.2025 была представлена месторождениями более 20 видов полезных ископаемых федерального и местного значения, запасы которых прошли государственную экспертизу и были учтены государственным фондом недр. Значительную часть минерально-сырьевой базы региона составляют общераспространенные полезные ископаемые, такие как песок, песчано-гравийные материалы, карбонатные породы, глины, торф. Общераспространенные полезные ископаемые представлены 917 месторождениями (участками месторождений), находящимися в распределенном фонде (79 месторождений) и нераспределенном фонде (838 месторождений).</w:t>
      </w:r>
    </w:p>
    <w:p>
      <w:pPr>
        <w:pStyle w:val="0"/>
        <w:spacing w:before="240" w:lineRule="auto"/>
        <w:ind w:firstLine="540"/>
        <w:jc w:val="both"/>
      </w:pPr>
      <w:r>
        <w:rPr>
          <w:sz w:val="24"/>
        </w:rPr>
        <w:t xml:space="preserve">Всего на государственном балансе числятся запасы общераспространенных полезных ископаемых в объеме 854,5 млн. куб. метров и запасы торфа - 414,1 млн. тонн. Ежегодный объем добычи общераспространенных полезных ископаемых составляет 2,1 - 3,5 млн. куб. метров и торфа - 0,23 - 0,47 млн. тонн. Запасы общераспространенных полезных ископаемых распределены по территории Кировской области неравномерно и не согласуются с географией спроса на продукцию добывающей промышленности.</w:t>
      </w:r>
    </w:p>
    <w:p>
      <w:pPr>
        <w:pStyle w:val="0"/>
        <w:jc w:val="both"/>
      </w:pPr>
      <w:r>
        <w:rPr>
          <w:sz w:val="24"/>
        </w:rPr>
      </w:r>
    </w:p>
    <w:p>
      <w:pPr>
        <w:pStyle w:val="2"/>
        <w:outlineLvl w:val="2"/>
        <w:ind w:firstLine="540"/>
        <w:jc w:val="both"/>
      </w:pPr>
      <w:r>
        <w:rPr>
          <w:sz w:val="24"/>
        </w:rPr>
        <w:t xml:space="preserve">2. Описание приоритетов и целей государственной политики в сфере реализации Государственной программы</w:t>
      </w:r>
    </w:p>
    <w:p>
      <w:pPr>
        <w:pStyle w:val="0"/>
        <w:jc w:val="both"/>
      </w:pPr>
      <w:r>
        <w:rPr>
          <w:sz w:val="24"/>
        </w:rPr>
      </w:r>
    </w:p>
    <w:p>
      <w:pPr>
        <w:pStyle w:val="0"/>
        <w:ind w:firstLine="540"/>
        <w:jc w:val="both"/>
      </w:pPr>
      <w:r>
        <w:rPr>
          <w:sz w:val="24"/>
        </w:rPr>
        <w:t xml:space="preserve">Стратегические приоритеты и цели государственной политики в сфере природопользования и охраны окружающей среды отражены в следующих стратегических документах:</w:t>
      </w:r>
    </w:p>
    <w:p>
      <w:pPr>
        <w:pStyle w:val="0"/>
        <w:spacing w:before="240" w:lineRule="auto"/>
        <w:ind w:firstLine="540"/>
        <w:jc w:val="both"/>
      </w:pPr>
      <w:hyperlink w:history="0" r:id="rId22" w:tooltip="Распоряжение Правительства Кировской области от 25.11.2024 N 301 &quot;Об утверждении Стратегии социально-экономического развития Кировской области на период до 2036 года&quot; {КонсультантПлюс}">
        <w:r>
          <w:rPr>
            <w:sz w:val="24"/>
            <w:color w:val="0000ff"/>
          </w:rPr>
          <w:t xml:space="preserve">Стратегия</w:t>
        </w:r>
      </w:hyperlink>
      <w:r>
        <w:rPr>
          <w:sz w:val="24"/>
        </w:rPr>
        <w:t xml:space="preserve"> социально-экономического развития Кировской области на период до 2036 года, утвержденная распоряжением Правительства Кировской области от 25.11.2024 N 301 "Об утверждении Стратегии социально-экономического развития Кировской области на период до 2036 года";</w:t>
      </w:r>
    </w:p>
    <w:p>
      <w:pPr>
        <w:pStyle w:val="0"/>
        <w:spacing w:before="240" w:lineRule="auto"/>
        <w:ind w:firstLine="540"/>
        <w:jc w:val="both"/>
      </w:pPr>
      <w:hyperlink w:history="0" r:id="rId23" w:tooltip="Распоряжение Правительства РФ от 03.09.2010 N 1458-р (ред. от 13.10.2022) &lt;Об утверждении Стратегии деятельности в области гидрометеорологии и смежных с ней областях на период до 2030 года (с учетом аспектов изменения климата)&gt; (вместе с &quot;Планом мероприятий первого этапа (2010 - 2012 годы) реализации Стратегии деятельности в области гидрометеорологии и смежных с ней областях на период до 2030 года (с учетом аспектов изменения климата)&quot;) {КонсультантПлюс}">
        <w:r>
          <w:rPr>
            <w:sz w:val="24"/>
            <w:color w:val="0000ff"/>
          </w:rPr>
          <w:t xml:space="preserve">Стратегия</w:t>
        </w:r>
      </w:hyperlink>
      <w:r>
        <w:rPr>
          <w:sz w:val="24"/>
        </w:rPr>
        <w:t xml:space="preserve"> деятельности в области гидрометеорологии и смежных с ней областях на период до 2030 года, утвержденная распоряжением Правительства Российской Федерации от 03.09.2010 N 1458-р;</w:t>
      </w:r>
    </w:p>
    <w:p>
      <w:pPr>
        <w:pStyle w:val="0"/>
        <w:spacing w:before="240" w:lineRule="auto"/>
        <w:ind w:firstLine="540"/>
        <w:jc w:val="both"/>
      </w:pPr>
      <w:hyperlink w:history="0" r:id="rId24" w:tooltip="Распоряжение Правительства РФ от 11.07.2024 N 1838-р &lt;Об утверждении Стратегии развития минерально-сырьевой базы Российской Федерации до 2050 года&gt; {КонсультантПлюс}">
        <w:r>
          <w:rPr>
            <w:sz w:val="24"/>
            <w:color w:val="0000ff"/>
          </w:rPr>
          <w:t xml:space="preserve">Стратегия</w:t>
        </w:r>
      </w:hyperlink>
      <w:r>
        <w:rPr>
          <w:sz w:val="24"/>
        </w:rPr>
        <w:t xml:space="preserve"> развития минерально-сырьевой базы Российской Федерации до 2050 года, утвержденная распоряжением Правительства Российской Федерации от 11.07.2024 N 1838-р;</w:t>
      </w:r>
    </w:p>
    <w:p>
      <w:pPr>
        <w:pStyle w:val="0"/>
        <w:spacing w:before="240" w:lineRule="auto"/>
        <w:ind w:firstLine="540"/>
        <w:jc w:val="both"/>
      </w:pPr>
      <w:hyperlink w:history="0" r:id="rId25" w:tooltip="Распоряжение Правительства РФ от 25.01.2018 N 84-р (ред. от 13.10.2022) &lt;Об утверждении Стратегии развития промышленности по обработке, утилизации и обезвреживанию отходов производства и потребления на период до 2030 года&gt; {КонсультантПлюс}">
        <w:r>
          <w:rPr>
            <w:sz w:val="24"/>
            <w:color w:val="0000ff"/>
          </w:rPr>
          <w:t xml:space="preserve">Стратегия</w:t>
        </w:r>
      </w:hyperlink>
      <w:r>
        <w:rPr>
          <w:sz w:val="24"/>
        </w:rPr>
        <w:t xml:space="preserve"> развития промышленности по обработке, утилизации и обезвреживанию отходов производства и потребления на период до 2030 года, утвержденная распоряжением Правительства Российской Федерации от 25.01.2018 N 84-р;</w:t>
      </w:r>
    </w:p>
    <w:p>
      <w:pPr>
        <w:pStyle w:val="0"/>
        <w:spacing w:before="240" w:lineRule="auto"/>
        <w:ind w:firstLine="540"/>
        <w:jc w:val="both"/>
      </w:pPr>
      <w:hyperlink w:history="0" r:id="rId26" w:tooltip="Указ Президента РФ от 07.05.2024 N 309 &quot;О национальных целях развития Российской Федерации на период до 2030 года и на перспективу до 2036 года&quot; {КонсультантПлюс}">
        <w:r>
          <w:rPr>
            <w:sz w:val="24"/>
            <w:color w:val="0000ff"/>
          </w:rPr>
          <w:t xml:space="preserve">Указ</w:t>
        </w:r>
      </w:hyperlink>
      <w:r>
        <w:rPr>
          <w:sz w:val="24"/>
        </w:rPr>
        <w:t xml:space="preserve"> Президента Российской Федерации от 07.05.2024 N 309 "О национальных целях развития Российской Федерации на период до 2030 года и на перспективу до 2036 года";</w:t>
      </w:r>
    </w:p>
    <w:p>
      <w:pPr>
        <w:pStyle w:val="0"/>
        <w:spacing w:before="240" w:lineRule="auto"/>
        <w:ind w:firstLine="540"/>
        <w:jc w:val="both"/>
      </w:pPr>
      <w:hyperlink w:history="0" r:id="rId27" w:tooltip="Указ Президента РФ от 28.11.2024 N 1014 &quot;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quot; {КонсультантПлюс}">
        <w:r>
          <w:rPr>
            <w:sz w:val="24"/>
            <w:color w:val="0000ff"/>
          </w:rPr>
          <w:t xml:space="preserve">Указ</w:t>
        </w:r>
      </w:hyperlink>
      <w:r>
        <w:rPr>
          <w:sz w:val="24"/>
        </w:rPr>
        <w:t xml:space="preserve"> Президента Российской Федерации от 28.11.2024 N 1014 "Об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p>
      <w:pPr>
        <w:pStyle w:val="0"/>
        <w:spacing w:before="240" w:lineRule="auto"/>
        <w:ind w:firstLine="540"/>
        <w:jc w:val="both"/>
      </w:pPr>
      <w:r>
        <w:rPr>
          <w:sz w:val="24"/>
        </w:rPr>
        <w:t xml:space="preserve">Экологическая </w:t>
      </w:r>
      <w:hyperlink w:history="0" r:id="rId28" w:tooltip="Распоряжение Правительства РФ от 31.08.2002 N 1225-р &lt;Об Экологической доктрине Российской Федерации&gt; {КонсультантПлюс}">
        <w:r>
          <w:rPr>
            <w:sz w:val="24"/>
            <w:color w:val="0000ff"/>
          </w:rPr>
          <w:t xml:space="preserve">доктрина</w:t>
        </w:r>
      </w:hyperlink>
      <w:r>
        <w:rPr>
          <w:sz w:val="24"/>
        </w:rPr>
        <w:t xml:space="preserve"> Российской Федерации, одобренная распоряжением Правительства Российской Федерации от 31.08.2002 N 1225-р;</w:t>
      </w:r>
    </w:p>
    <w:p>
      <w:pPr>
        <w:pStyle w:val="0"/>
        <w:spacing w:before="240" w:lineRule="auto"/>
        <w:ind w:firstLine="540"/>
        <w:jc w:val="both"/>
      </w:pPr>
      <w:hyperlink w:history="0" r:id="rId29" w:tooltip="&quot;Основы государственной политики в области экологического развития Российской Федерации на период до 2030 года&quot; (утв. Президентом РФ 30.04.2012) {КонсультантПлюс}">
        <w:r>
          <w:rPr>
            <w:sz w:val="24"/>
            <w:color w:val="0000ff"/>
          </w:rPr>
          <w:t xml:space="preserve">Основы</w:t>
        </w:r>
      </w:hyperlink>
      <w:r>
        <w:rPr>
          <w:sz w:val="24"/>
        </w:rPr>
        <w:t xml:space="preserve"> государственной политики в области экологического развития Российской Федерации на период до 2030 года, утвержденные Президентом Российской Федерации 30.04.2012.</w:t>
      </w:r>
    </w:p>
    <w:p>
      <w:pPr>
        <w:pStyle w:val="0"/>
        <w:spacing w:before="240" w:lineRule="auto"/>
        <w:ind w:firstLine="540"/>
        <w:jc w:val="both"/>
      </w:pPr>
      <w:r>
        <w:rPr>
          <w:sz w:val="24"/>
        </w:rPr>
        <w:t xml:space="preserve">Реализация Государственной программы направлена на достижение национальной цели развития "Экологическое благополучие", установленной </w:t>
      </w:r>
      <w:hyperlink w:history="0" r:id="rId30" w:tooltip="Указ Президента РФ от 07.05.2024 N 309 &quot;О национальных целях развития Российской Федерации на период до 2030 года и на перспективу до 2036 года&quot; {КонсультантПлюс}">
        <w:r>
          <w:rPr>
            <w:sz w:val="24"/>
            <w:color w:val="0000ff"/>
          </w:rPr>
          <w:t xml:space="preserve">Указом</w:t>
        </w:r>
      </w:hyperlink>
      <w:r>
        <w:rPr>
          <w:sz w:val="24"/>
        </w:rPr>
        <w:t xml:space="preserve"> Президента Российской Федерации от 07.05.2024 N 309 "О национальных целях развития Российской Федерации на период до 2030 года и на перспективу до 2036 года".</w:t>
      </w:r>
    </w:p>
    <w:p>
      <w:pPr>
        <w:pStyle w:val="0"/>
        <w:spacing w:before="240" w:lineRule="auto"/>
        <w:ind w:firstLine="540"/>
        <w:jc w:val="both"/>
      </w:pPr>
      <w:r>
        <w:rPr>
          <w:sz w:val="24"/>
        </w:rPr>
        <w:t xml:space="preserve">Основными приоритетами и целями государственной политики в сфере реализации Государственной программы являются решение социально-экономических задач, обеспечивающих сохранение благоприятной окружающей среды для удовлетворения потребностей нынешнего и будущих поколений граждан и реализацию права каждого человека на благоприятную окружающую среду, а также обеспечение экологической безопасности.</w:t>
      </w:r>
    </w:p>
    <w:p>
      <w:pPr>
        <w:pStyle w:val="0"/>
        <w:spacing w:before="240" w:lineRule="auto"/>
        <w:ind w:firstLine="540"/>
        <w:jc w:val="both"/>
      </w:pPr>
      <w:r>
        <w:rPr>
          <w:sz w:val="24"/>
        </w:rPr>
        <w:t xml:space="preserve">Исходя из цели и основных принципов социально-экономического развития Кировской области, определены приоритетные направления социально-экономической политики Кировской области, которые сопряжены с национальными целями развития:</w:t>
      </w:r>
    </w:p>
    <w:p>
      <w:pPr>
        <w:pStyle w:val="0"/>
        <w:spacing w:before="240" w:lineRule="auto"/>
        <w:ind w:firstLine="540"/>
        <w:jc w:val="both"/>
      </w:pPr>
      <w:r>
        <w:rPr>
          <w:sz w:val="24"/>
        </w:rPr>
        <w:t xml:space="preserve">ликвидация объектов накопленного вреда окружающей среде, полигонов и свалок отходов;</w:t>
      </w:r>
    </w:p>
    <w:p>
      <w:pPr>
        <w:pStyle w:val="0"/>
        <w:spacing w:before="240" w:lineRule="auto"/>
        <w:ind w:firstLine="540"/>
        <w:jc w:val="both"/>
      </w:pPr>
      <w:r>
        <w:rPr>
          <w:sz w:val="24"/>
        </w:rPr>
        <w:t xml:space="preserve">обеспечение охраны окружающей среды (сохранение и восстановление природных ресурсов, предотвращение негативного воздействия);</w:t>
      </w:r>
    </w:p>
    <w:p>
      <w:pPr>
        <w:pStyle w:val="0"/>
        <w:spacing w:before="240" w:lineRule="auto"/>
        <w:ind w:firstLine="540"/>
        <w:jc w:val="both"/>
      </w:pPr>
      <w:r>
        <w:rPr>
          <w:sz w:val="24"/>
        </w:rPr>
        <w:t xml:space="preserve">снижение загрязнения атмосферного воздуха и его очищение;</w:t>
      </w:r>
    </w:p>
    <w:p>
      <w:pPr>
        <w:pStyle w:val="0"/>
        <w:spacing w:before="240" w:lineRule="auto"/>
        <w:ind w:firstLine="540"/>
        <w:jc w:val="both"/>
      </w:pPr>
      <w:r>
        <w:rPr>
          <w:sz w:val="24"/>
        </w:rPr>
        <w:t xml:space="preserve">снижение загрязнения и сохранение качества водных ресурсов;</w:t>
      </w:r>
    </w:p>
    <w:p>
      <w:pPr>
        <w:pStyle w:val="0"/>
        <w:spacing w:before="240" w:lineRule="auto"/>
        <w:ind w:firstLine="540"/>
        <w:jc w:val="both"/>
      </w:pPr>
      <w:r>
        <w:rPr>
          <w:sz w:val="24"/>
        </w:rPr>
        <w:t xml:space="preserve">строительство мусоросортировочных и мусороперерабатывающих комплексов;</w:t>
      </w:r>
    </w:p>
    <w:p>
      <w:pPr>
        <w:pStyle w:val="0"/>
        <w:spacing w:before="240" w:lineRule="auto"/>
        <w:ind w:firstLine="540"/>
        <w:jc w:val="both"/>
      </w:pPr>
      <w:r>
        <w:rPr>
          <w:sz w:val="24"/>
        </w:rPr>
        <w:t xml:space="preserve">повышение уровня экологического образования и просвещения населения и стимулирование раздельного сбора и накопления отходов.</w:t>
      </w:r>
    </w:p>
    <w:p>
      <w:pPr>
        <w:pStyle w:val="0"/>
        <w:spacing w:before="240" w:lineRule="auto"/>
        <w:ind w:firstLine="540"/>
        <w:jc w:val="both"/>
      </w:pPr>
      <w:r>
        <w:rPr>
          <w:sz w:val="24"/>
        </w:rPr>
        <w:t xml:space="preserve">Целью Государственной программы является повышение уровня удовлетворенности населения экологической ситуацией к концу 2030 года до 63,1%.</w:t>
      </w:r>
    </w:p>
    <w:p>
      <w:pPr>
        <w:pStyle w:val="0"/>
        <w:jc w:val="both"/>
      </w:pPr>
      <w:r>
        <w:rPr>
          <w:sz w:val="24"/>
        </w:rPr>
      </w:r>
    </w:p>
    <w:p>
      <w:pPr>
        <w:pStyle w:val="2"/>
        <w:outlineLvl w:val="2"/>
        <w:ind w:firstLine="540"/>
        <w:jc w:val="both"/>
      </w:pPr>
      <w:r>
        <w:rPr>
          <w:sz w:val="24"/>
        </w:rPr>
        <w:t xml:space="preserve">3. Задачи государственной политики в сфере реализации Государственной программы</w:t>
      </w:r>
    </w:p>
    <w:p>
      <w:pPr>
        <w:pStyle w:val="0"/>
        <w:jc w:val="both"/>
      </w:pPr>
      <w:r>
        <w:rPr>
          <w:sz w:val="24"/>
        </w:rPr>
      </w:r>
    </w:p>
    <w:p>
      <w:pPr>
        <w:pStyle w:val="0"/>
        <w:ind w:firstLine="540"/>
        <w:jc w:val="both"/>
      </w:pPr>
      <w:r>
        <w:rPr>
          <w:sz w:val="24"/>
        </w:rPr>
        <w:t xml:space="preserve">Основными задачами государственной политики в сфере реализации Государственной программы являются:</w:t>
      </w:r>
    </w:p>
    <w:p>
      <w:pPr>
        <w:pStyle w:val="0"/>
        <w:spacing w:before="240" w:lineRule="auto"/>
        <w:ind w:firstLine="540"/>
        <w:jc w:val="both"/>
      </w:pPr>
      <w:r>
        <w:rPr>
          <w:sz w:val="24"/>
        </w:rPr>
        <w:t xml:space="preserve">уменьшение негативного воздействия твердых коммунальных отходов и свалок на окружающую среду;</w:t>
      </w:r>
    </w:p>
    <w:p>
      <w:pPr>
        <w:pStyle w:val="0"/>
        <w:spacing w:before="240" w:lineRule="auto"/>
        <w:ind w:firstLine="540"/>
        <w:jc w:val="both"/>
      </w:pPr>
      <w:r>
        <w:rPr>
          <w:sz w:val="24"/>
        </w:rPr>
        <w:t xml:space="preserve">создание условий для безопасного функционирования сооружений водохозяйственного комплекса;</w:t>
      </w:r>
    </w:p>
    <w:p>
      <w:pPr>
        <w:pStyle w:val="0"/>
        <w:spacing w:before="240" w:lineRule="auto"/>
        <w:ind w:firstLine="540"/>
        <w:jc w:val="both"/>
      </w:pPr>
      <w:r>
        <w:rPr>
          <w:sz w:val="24"/>
        </w:rPr>
        <w:t xml:space="preserve">охрана, воспроизводство и рациональное использование природных ресурсов;</w:t>
      </w:r>
    </w:p>
    <w:p>
      <w:pPr>
        <w:pStyle w:val="0"/>
        <w:spacing w:before="240" w:lineRule="auto"/>
        <w:ind w:firstLine="540"/>
        <w:jc w:val="both"/>
      </w:pPr>
      <w:r>
        <w:rPr>
          <w:sz w:val="24"/>
        </w:rPr>
        <w:t xml:space="preserve">охрана атмосферного воздуха;</w:t>
      </w:r>
    </w:p>
    <w:p>
      <w:pPr>
        <w:pStyle w:val="0"/>
        <w:spacing w:before="240" w:lineRule="auto"/>
        <w:ind w:firstLine="540"/>
        <w:jc w:val="both"/>
      </w:pPr>
      <w:r>
        <w:rPr>
          <w:sz w:val="24"/>
        </w:rPr>
        <w:t xml:space="preserve">осуществление государственного экологического контроля (надзора) за состоянием водных ресурсов;</w:t>
      </w:r>
    </w:p>
    <w:p>
      <w:pPr>
        <w:pStyle w:val="0"/>
        <w:spacing w:before="240" w:lineRule="auto"/>
        <w:ind w:firstLine="540"/>
        <w:jc w:val="both"/>
      </w:pPr>
      <w:r>
        <w:rPr>
          <w:sz w:val="24"/>
        </w:rPr>
        <w:t xml:space="preserve">создание объектов инфраструктуры в сфере обращения с твердыми коммунальными отходами;</w:t>
      </w:r>
    </w:p>
    <w:p>
      <w:pPr>
        <w:pStyle w:val="0"/>
        <w:spacing w:before="240" w:lineRule="auto"/>
        <w:ind w:firstLine="540"/>
        <w:jc w:val="both"/>
      </w:pPr>
      <w:r>
        <w:rPr>
          <w:sz w:val="24"/>
        </w:rPr>
        <w:t xml:space="preserve">повышение уровня экологической культуры населения в сфере обращения с твердыми коммунальными отходами.</w:t>
      </w:r>
    </w:p>
    <w:p>
      <w:pPr>
        <w:pStyle w:val="0"/>
        <w:spacing w:before="240" w:lineRule="auto"/>
        <w:ind w:firstLine="540"/>
        <w:jc w:val="both"/>
      </w:pPr>
      <w:hyperlink w:history="0" w:anchor="P125" w:tooltip="ПЕРЕЧЕНЬ">
        <w:r>
          <w:rPr>
            <w:sz w:val="24"/>
            <w:color w:val="0000ff"/>
          </w:rPr>
          <w:t xml:space="preserve">Перечень</w:t>
        </w:r>
      </w:hyperlink>
      <w:r>
        <w:rPr>
          <w:sz w:val="24"/>
        </w:rPr>
        <w:t xml:space="preserve"> объектов капитального строительства, объектов недвижимого имущества, реализуемых в рамках Государственной программы, представлен в приложении N 1.</w:t>
      </w:r>
    </w:p>
    <w:p>
      <w:pPr>
        <w:pStyle w:val="0"/>
        <w:jc w:val="both"/>
      </w:pPr>
      <w:r>
        <w:rPr>
          <w:sz w:val="24"/>
        </w:rPr>
      </w:r>
    </w:p>
    <w:p>
      <w:pPr>
        <w:pStyle w:val="2"/>
        <w:outlineLvl w:val="2"/>
        <w:ind w:firstLine="540"/>
        <w:jc w:val="both"/>
      </w:pPr>
      <w:r>
        <w:rPr>
          <w:sz w:val="24"/>
        </w:rPr>
        <w:t xml:space="preserve">4. Предоставление субсидий местным бюджетам из областного бюджета в рамках Государственной программы</w:t>
      </w:r>
    </w:p>
    <w:p>
      <w:pPr>
        <w:pStyle w:val="0"/>
        <w:jc w:val="both"/>
      </w:pPr>
      <w:r>
        <w:rPr>
          <w:sz w:val="24"/>
        </w:rPr>
      </w:r>
    </w:p>
    <w:p>
      <w:pPr>
        <w:pStyle w:val="0"/>
        <w:ind w:firstLine="540"/>
        <w:jc w:val="both"/>
      </w:pPr>
      <w:r>
        <w:rPr>
          <w:sz w:val="24"/>
        </w:rPr>
        <w:t xml:space="preserve">В рамках реализации Государственной программы предусмотрено предоставление субсидий местным бюджетам из областного бюджета в целях софинансирования расходных обязательств муниципальных образований Кировской области, возникающих при реализации муниципальных программ, направленных на достижение цели государственной программы Кировской области "Экологическое благополучие".</w:t>
      </w:r>
    </w:p>
    <w:p>
      <w:pPr>
        <w:pStyle w:val="0"/>
        <w:spacing w:before="240" w:lineRule="auto"/>
        <w:ind w:firstLine="540"/>
        <w:jc w:val="both"/>
      </w:pPr>
      <w:hyperlink w:history="0" w:anchor="P543" w:tooltip="ПОРЯДОК">
        <w:r>
          <w:rPr>
            <w:sz w:val="24"/>
            <w:color w:val="0000ff"/>
          </w:rPr>
          <w:t xml:space="preserve">Порядок</w:t>
        </w:r>
      </w:hyperlink>
      <w:r>
        <w:rPr>
          <w:sz w:val="24"/>
        </w:rPr>
        <w:t xml:space="preserve"> предоставления и распределения субсидий местным бюджетам из областного бюджета на развитие водохозяйственного комплекса на 2026 год приведен в приложении N 2.</w:t>
      </w:r>
    </w:p>
    <w:p>
      <w:pPr>
        <w:pStyle w:val="0"/>
        <w:spacing w:before="240" w:lineRule="auto"/>
        <w:ind w:firstLine="540"/>
        <w:jc w:val="both"/>
      </w:pPr>
      <w:hyperlink w:history="0" w:anchor="P640" w:tooltip="ПОРЯДОК">
        <w:r>
          <w:rPr>
            <w:sz w:val="24"/>
            <w:color w:val="0000ff"/>
          </w:rPr>
          <w:t xml:space="preserve">Порядок</w:t>
        </w:r>
      </w:hyperlink>
      <w:r>
        <w:rPr>
          <w:sz w:val="24"/>
        </w:rPr>
        <w:t xml:space="preserve"> предоставления и распределения субсидий местным бюджетам из областного бюджета на создание мест (площадок) накопления твердых коммунальных отходов на 2026 - 2028 годы приведен в приложении N 3.</w:t>
      </w:r>
    </w:p>
    <w:p>
      <w:pPr>
        <w:pStyle w:val="0"/>
        <w:jc w:val="both"/>
      </w:pPr>
      <w:r>
        <w:rPr>
          <w:sz w:val="24"/>
        </w:rPr>
        <w:t xml:space="preserve">(в ред. </w:t>
      </w:r>
      <w:hyperlink w:history="0" r:id="rId31" w:tooltip="Постановление Правительства Кировской области от 08.04.2026 N 134-П &quot;О внесении изменений в постановление Правительства Кировской области от 26.06.2025 N 338-П &quot;Об утверждении государственной программы Кировской области &quot;Экологическое благополучие&quot; {КонсультантПлюс}">
        <w:r>
          <w:rPr>
            <w:sz w:val="24"/>
            <w:color w:val="0000ff"/>
          </w:rPr>
          <w:t xml:space="preserve">постановления</w:t>
        </w:r>
      </w:hyperlink>
      <w:r>
        <w:rPr>
          <w:sz w:val="24"/>
        </w:rPr>
        <w:t xml:space="preserve"> Правительства Кировской области от 08.04.2026 N 134-П)</w:t>
      </w:r>
    </w:p>
    <w:p>
      <w:pPr>
        <w:pStyle w:val="0"/>
        <w:spacing w:before="240" w:lineRule="auto"/>
        <w:ind w:firstLine="540"/>
        <w:jc w:val="both"/>
      </w:pPr>
      <w:hyperlink w:history="0" w:anchor="P744" w:tooltip="ПОРЯДОК">
        <w:r>
          <w:rPr>
            <w:sz w:val="24"/>
            <w:color w:val="0000ff"/>
          </w:rPr>
          <w:t xml:space="preserve">Порядок</w:t>
        </w:r>
      </w:hyperlink>
      <w:r>
        <w:rPr>
          <w:sz w:val="24"/>
        </w:rPr>
        <w:t xml:space="preserve"> предоставления и распределения субсидий местным бюджетам из областного бюджета на реализацию мероприятий, предусмотренных планом природоохранных мероприятий, указанных в </w:t>
      </w:r>
      <w:hyperlink w:history="0" r:id="rId32" w:tooltip="Федеральный закон от 10.01.2002 N 7-ФЗ (ред. от 28.12.2025) &quot;Об охране окружающей среды&quot; (с изм. и доп., вступ. в силу с 01.03.2026) {КонсультантПлюс}">
        <w:r>
          <w:rPr>
            <w:sz w:val="24"/>
            <w:color w:val="0000ff"/>
          </w:rPr>
          <w:t xml:space="preserve">пункте 1 статьи 16.6</w:t>
        </w:r>
      </w:hyperlink>
      <w:r>
        <w:rPr>
          <w:sz w:val="24"/>
        </w:rPr>
        <w:t xml:space="preserve">, </w:t>
      </w:r>
      <w:hyperlink w:history="0" r:id="rId33" w:tooltip="Федеральный закон от 10.01.2002 N 7-ФЗ (ред. от 28.12.2025) &quot;Об охране окружающей среды&quot; (с изм. и доп., вступ. в силу с 01.03.2026) {КонсультантПлюс}">
        <w:r>
          <w:rPr>
            <w:sz w:val="24"/>
            <w:color w:val="0000ff"/>
          </w:rPr>
          <w:t xml:space="preserve">пункте 1 статьи 75.1</w:t>
        </w:r>
      </w:hyperlink>
      <w:r>
        <w:rPr>
          <w:sz w:val="24"/>
        </w:rPr>
        <w:t xml:space="preserve"> и </w:t>
      </w:r>
      <w:hyperlink w:history="0" r:id="rId34" w:tooltip="Федеральный закон от 10.01.2002 N 7-ФЗ (ред. от 28.12.2025) &quot;Об охране окружающей среды&quot; (с изм. и доп., вступ. в силу с 01.03.2026) {КонсультантПлюс}">
        <w:r>
          <w:rPr>
            <w:sz w:val="24"/>
            <w:color w:val="0000ff"/>
          </w:rPr>
          <w:t xml:space="preserve">пункте 1 статьи 78.2</w:t>
        </w:r>
      </w:hyperlink>
      <w:r>
        <w:rPr>
          <w:sz w:val="24"/>
        </w:rPr>
        <w:t xml:space="preserve"> Федерального закона от 10.01.2002 N 7-ФЗ "Об охране окружающей среды", субъекта Российской Федерации, на 2026 - 2028 годы приведен в приложении N 4.</w:t>
      </w:r>
    </w:p>
    <w:p>
      <w:pPr>
        <w:pStyle w:val="0"/>
        <w:jc w:val="both"/>
      </w:pPr>
      <w:r>
        <w:rPr>
          <w:sz w:val="24"/>
        </w:rPr>
        <w:t xml:space="preserve">(в ред. </w:t>
      </w:r>
      <w:hyperlink w:history="0" r:id="rId35" w:tooltip="Постановление Правительства Кировской области от 08.04.2026 N 134-П &quot;О внесении изменений в постановление Правительства Кировской области от 26.06.2025 N 338-П &quot;Об утверждении государственной программы Кировской области &quot;Экологическое благополучие&quot; {КонсультантПлюс}">
        <w:r>
          <w:rPr>
            <w:sz w:val="24"/>
            <w:color w:val="0000ff"/>
          </w:rPr>
          <w:t xml:space="preserve">постановления</w:t>
        </w:r>
      </w:hyperlink>
      <w:r>
        <w:rPr>
          <w:sz w:val="24"/>
        </w:rPr>
        <w:t xml:space="preserve"> Правительства Кировской области от 08.04.2026 N 134-П)</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Государственной программе</w:t>
      </w:r>
    </w:p>
    <w:p>
      <w:pPr>
        <w:pStyle w:val="0"/>
        <w:jc w:val="both"/>
      </w:pPr>
      <w:r>
        <w:rPr>
          <w:sz w:val="24"/>
        </w:rPr>
      </w:r>
    </w:p>
    <w:bookmarkStart w:id="125" w:name="P125"/>
    <w:bookmarkEnd w:id="125"/>
    <w:p>
      <w:pPr>
        <w:pStyle w:val="2"/>
        <w:jc w:val="center"/>
      </w:pPr>
      <w:r>
        <w:rPr>
          <w:sz w:val="24"/>
        </w:rPr>
        <w:t xml:space="preserve">ПЕРЕЧЕНЬ</w:t>
      </w:r>
    </w:p>
    <w:p>
      <w:pPr>
        <w:pStyle w:val="2"/>
        <w:jc w:val="center"/>
      </w:pPr>
      <w:r>
        <w:rPr>
          <w:sz w:val="24"/>
        </w:rPr>
        <w:t xml:space="preserve">ОБЪЕКТОВ КАПИТАЛЬНОГО СТРОИТЕЛЬСТВА, ОБЪЕКТОВ НЕДВИЖИМОГО</w:t>
      </w:r>
    </w:p>
    <w:p>
      <w:pPr>
        <w:pStyle w:val="2"/>
        <w:jc w:val="center"/>
      </w:pPr>
      <w:r>
        <w:rPr>
          <w:sz w:val="24"/>
        </w:rPr>
        <w:t xml:space="preserve">ИМУЩЕСТВА, РЕАЛИЗУЕМЫХ В РАМКАХ ГОСУДАРСТВЕННОЙ ПРОГРАММЫ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36" w:tooltip="Постановление Правительства Кировской области от 08.04.2026 N 134-П &quot;О внесении изменений в постановление Правительства Кировской области от 26.06.2025 N 338-П &quot;Об утверждении государственной программы Кировской области &quot;Экологическое благополучие&quot; {КонсультантПлюс}">
              <w:r>
                <w:rPr>
                  <w:sz w:val="24"/>
                  <w:color w:val="0000ff"/>
                </w:rPr>
                <w:t xml:space="preserve">постановления</w:t>
              </w:r>
            </w:hyperlink>
            <w:r>
              <w:rPr>
                <w:sz w:val="24"/>
                <w:color w:val="392c69"/>
              </w:rPr>
              <w:t xml:space="preserve"> Правительства Кировской области от 08.04.2026 N 134-П)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2438"/>
        <w:gridCol w:w="1757"/>
        <w:gridCol w:w="1417"/>
        <w:gridCol w:w="1417"/>
        <w:gridCol w:w="1984"/>
        <w:gridCol w:w="1077"/>
        <w:gridCol w:w="1361"/>
        <w:gridCol w:w="1361"/>
        <w:gridCol w:w="1361"/>
      </w:tblGrid>
      <w:tr>
        <w:tc>
          <w:tcPr>
            <w:tcW w:w="567" w:type="dxa"/>
            <w:vMerge w:val="restart"/>
          </w:tcPr>
          <w:p>
            <w:pPr>
              <w:pStyle w:val="0"/>
              <w:jc w:val="center"/>
            </w:pPr>
            <w:r>
              <w:rPr>
                <w:sz w:val="24"/>
              </w:rPr>
              <w:t xml:space="preserve">N п/п</w:t>
            </w:r>
          </w:p>
        </w:tc>
        <w:tc>
          <w:tcPr>
            <w:tcW w:w="2438" w:type="dxa"/>
            <w:vMerge w:val="restart"/>
          </w:tcPr>
          <w:p>
            <w:pPr>
              <w:pStyle w:val="0"/>
              <w:jc w:val="center"/>
            </w:pPr>
            <w:r>
              <w:rPr>
                <w:sz w:val="24"/>
              </w:rPr>
              <w:t xml:space="preserve">Наименование объекта</w:t>
            </w:r>
          </w:p>
        </w:tc>
        <w:tc>
          <w:tcPr>
            <w:tcW w:w="1757" w:type="dxa"/>
            <w:vMerge w:val="restart"/>
          </w:tcPr>
          <w:p>
            <w:pPr>
              <w:pStyle w:val="0"/>
              <w:jc w:val="center"/>
            </w:pPr>
            <w:r>
              <w:rPr>
                <w:sz w:val="24"/>
              </w:rPr>
              <w:t xml:space="preserve">Наименование структурного элемента</w:t>
            </w:r>
          </w:p>
        </w:tc>
        <w:tc>
          <w:tcPr>
            <w:tcW w:w="1417" w:type="dxa"/>
            <w:vMerge w:val="restart"/>
          </w:tcPr>
          <w:p>
            <w:pPr>
              <w:pStyle w:val="0"/>
              <w:jc w:val="center"/>
            </w:pPr>
            <w:r>
              <w:rPr>
                <w:sz w:val="24"/>
              </w:rPr>
              <w:t xml:space="preserve">Период реализации объекта</w:t>
            </w:r>
          </w:p>
        </w:tc>
        <w:tc>
          <w:tcPr>
            <w:tcW w:w="1417" w:type="dxa"/>
            <w:vMerge w:val="restart"/>
          </w:tcPr>
          <w:p>
            <w:pPr>
              <w:pStyle w:val="0"/>
              <w:jc w:val="center"/>
            </w:pPr>
            <w:r>
              <w:rPr>
                <w:sz w:val="24"/>
              </w:rPr>
              <w:t xml:space="preserve">Стоимость объекта (в ценах существующих лет, тыс. рублей)</w:t>
            </w:r>
          </w:p>
        </w:tc>
        <w:tc>
          <w:tcPr>
            <w:tcW w:w="1984" w:type="dxa"/>
            <w:vMerge w:val="restart"/>
          </w:tcPr>
          <w:p>
            <w:pPr>
              <w:pStyle w:val="0"/>
              <w:jc w:val="center"/>
            </w:pPr>
            <w:r>
              <w:rPr>
                <w:sz w:val="24"/>
              </w:rPr>
              <w:t xml:space="preserve">Источник финансирования</w:t>
            </w:r>
          </w:p>
        </w:tc>
        <w:tc>
          <w:tcPr>
            <w:gridSpan w:val="4"/>
            <w:tcW w:w="5160" w:type="dxa"/>
          </w:tcPr>
          <w:p>
            <w:pPr>
              <w:pStyle w:val="0"/>
              <w:jc w:val="center"/>
            </w:pPr>
            <w:r>
              <w:rPr>
                <w:sz w:val="24"/>
              </w:rPr>
              <w:t xml:space="preserve">Объемы финансового обеспечения по годам реализации, тыс. рублей</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1077" w:type="dxa"/>
          </w:tcPr>
          <w:p>
            <w:pPr>
              <w:pStyle w:val="0"/>
              <w:jc w:val="center"/>
            </w:pPr>
            <w:r>
              <w:rPr>
                <w:sz w:val="24"/>
              </w:rPr>
              <w:t xml:space="preserve">2026 год</w:t>
            </w:r>
          </w:p>
        </w:tc>
        <w:tc>
          <w:tcPr>
            <w:tcW w:w="1361" w:type="dxa"/>
          </w:tcPr>
          <w:p>
            <w:pPr>
              <w:pStyle w:val="0"/>
              <w:jc w:val="center"/>
            </w:pPr>
            <w:r>
              <w:rPr>
                <w:sz w:val="24"/>
              </w:rPr>
              <w:t xml:space="preserve">2027 год</w:t>
            </w:r>
          </w:p>
        </w:tc>
        <w:tc>
          <w:tcPr>
            <w:tcW w:w="1361" w:type="dxa"/>
          </w:tcPr>
          <w:p>
            <w:pPr>
              <w:pStyle w:val="0"/>
              <w:jc w:val="center"/>
            </w:pPr>
            <w:r>
              <w:rPr>
                <w:sz w:val="24"/>
              </w:rPr>
              <w:t xml:space="preserve">2028 год</w:t>
            </w:r>
          </w:p>
        </w:tc>
        <w:tc>
          <w:tcPr>
            <w:tcW w:w="1361" w:type="dxa"/>
          </w:tcPr>
          <w:p>
            <w:pPr>
              <w:pStyle w:val="0"/>
              <w:jc w:val="center"/>
            </w:pPr>
            <w:r>
              <w:rPr>
                <w:sz w:val="24"/>
              </w:rPr>
              <w:t xml:space="preserve">2029 год</w:t>
            </w:r>
          </w:p>
        </w:tc>
      </w:tr>
      <w:tr>
        <w:tc>
          <w:tcPr>
            <w:tcW w:w="567" w:type="dxa"/>
            <w:tcBorders>
              <w:bottom w:val="nil"/>
            </w:tcBorders>
            <w:vMerge w:val="restart"/>
          </w:tcPr>
          <w:p>
            <w:pPr>
              <w:pStyle w:val="0"/>
              <w:jc w:val="center"/>
            </w:pPr>
            <w:r>
              <w:rPr>
                <w:sz w:val="24"/>
              </w:rPr>
              <w:t xml:space="preserve">1.</w:t>
            </w:r>
          </w:p>
        </w:tc>
        <w:tc>
          <w:tcPr>
            <w:tcW w:w="2438" w:type="dxa"/>
            <w:tcBorders>
              <w:bottom w:val="nil"/>
            </w:tcBorders>
            <w:vMerge w:val="restart"/>
          </w:tcPr>
          <w:p>
            <w:pPr>
              <w:pStyle w:val="0"/>
            </w:pPr>
            <w:r>
              <w:rPr>
                <w:sz w:val="24"/>
              </w:rPr>
              <w:t xml:space="preserve">Комплексный объект по обращению с твердыми коммунальными отходами (КПО "Центральный") </w:t>
            </w:r>
            <w:hyperlink w:history="0" w:anchor="P532" w:tooltip="&lt;*&gt; Объекты указываются в соответствии с дорожной картой по реализации инвестиционных проектов по созданию объектов в сфере обращения с ТКО на территории Кировской области, утвержденной протоколом заседания региональной рабочей группы по решению вопросов в области обращения с отходами производства и потребления, в том числе с твердыми коммунальными отходами, от 23.01.2025 N 19-18-02-прот.">
              <w:r>
                <w:rPr>
                  <w:sz w:val="24"/>
                  <w:color w:val="0000ff"/>
                </w:rPr>
                <w:t xml:space="preserve">&lt;*&gt;</w:t>
              </w:r>
            </w:hyperlink>
          </w:p>
        </w:tc>
        <w:tc>
          <w:tcPr>
            <w:tcW w:w="1757" w:type="dxa"/>
            <w:tcBorders>
              <w:bottom w:val="nil"/>
            </w:tcBorders>
            <w:vMerge w:val="restart"/>
          </w:tcPr>
          <w:p>
            <w:pPr>
              <w:pStyle w:val="0"/>
              <w:jc w:val="center"/>
            </w:pPr>
            <w:r>
              <w:rPr>
                <w:sz w:val="24"/>
              </w:rPr>
              <w:t xml:space="preserve">региональный проект "Экономика замкнутого цикла (Кировская область)"</w:t>
            </w:r>
          </w:p>
        </w:tc>
        <w:tc>
          <w:tcPr>
            <w:tcW w:w="1417" w:type="dxa"/>
            <w:tcBorders>
              <w:bottom w:val="nil"/>
            </w:tcBorders>
            <w:vMerge w:val="restart"/>
          </w:tcPr>
          <w:p>
            <w:pPr>
              <w:pStyle w:val="0"/>
              <w:jc w:val="center"/>
            </w:pPr>
            <w:r>
              <w:rPr>
                <w:sz w:val="24"/>
              </w:rPr>
              <w:t xml:space="preserve">2023 - 2026 годы</w:t>
            </w:r>
          </w:p>
        </w:tc>
        <w:tc>
          <w:tcPr>
            <w:tcW w:w="1417" w:type="dxa"/>
            <w:tcBorders>
              <w:bottom w:val="nil"/>
            </w:tcBorders>
            <w:vMerge w:val="restart"/>
          </w:tcPr>
          <w:p>
            <w:pPr>
              <w:pStyle w:val="0"/>
              <w:jc w:val="center"/>
            </w:pPr>
            <w:r>
              <w:rPr>
                <w:sz w:val="24"/>
              </w:rPr>
              <w:t xml:space="preserve">2 283 530,9</w:t>
            </w:r>
          </w:p>
        </w:tc>
        <w:tc>
          <w:tcPr>
            <w:tcW w:w="1984" w:type="dxa"/>
          </w:tcPr>
          <w:p>
            <w:pPr>
              <w:pStyle w:val="0"/>
            </w:pPr>
            <w:r>
              <w:rPr>
                <w:sz w:val="24"/>
              </w:rPr>
              <w:t xml:space="preserve">всего</w:t>
            </w:r>
          </w:p>
        </w:tc>
        <w:tc>
          <w:tcPr>
            <w:tcW w:w="1077" w:type="dxa"/>
          </w:tcPr>
          <w:p>
            <w:pPr>
              <w:pStyle w:val="0"/>
              <w:jc w:val="center"/>
            </w:pPr>
            <w:r>
              <w:rPr>
                <w:sz w:val="24"/>
              </w:rPr>
              <w:t xml:space="preserve">50 000,0</w:t>
            </w:r>
          </w:p>
        </w:tc>
        <w:tc>
          <w:tcPr>
            <w:tcW w:w="1361" w:type="dxa"/>
          </w:tcPr>
          <w:p>
            <w:pPr>
              <w:pStyle w:val="0"/>
            </w:pPr>
            <w:r>
              <w:rPr>
                <w:sz w:val="24"/>
              </w:rPr>
            </w:r>
          </w:p>
        </w:tc>
        <w:tc>
          <w:tcPr>
            <w:tcW w:w="1361" w:type="dxa"/>
          </w:tcPr>
          <w:p>
            <w:pPr>
              <w:pStyle w:val="0"/>
            </w:pPr>
            <w:r>
              <w:rPr>
                <w:sz w:val="24"/>
              </w:rPr>
            </w:r>
          </w:p>
        </w:tc>
        <w:tc>
          <w:tcPr>
            <w:tcW w:w="1361" w:type="dxa"/>
          </w:tcPr>
          <w:p>
            <w:pPr>
              <w:pStyle w:val="0"/>
            </w:pPr>
            <w:r>
              <w:rPr>
                <w:sz w:val="24"/>
              </w:rPr>
            </w:r>
          </w:p>
        </w:tc>
      </w:tr>
      <w:tr>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1984" w:type="dxa"/>
          </w:tcPr>
          <w:p>
            <w:pPr>
              <w:pStyle w:val="0"/>
            </w:pPr>
            <w:r>
              <w:rPr>
                <w:sz w:val="24"/>
              </w:rPr>
              <w:t xml:space="preserve">федеральный бюджет</w:t>
            </w:r>
          </w:p>
        </w:tc>
        <w:tc>
          <w:tcPr>
            <w:tcW w:w="1077" w:type="dxa"/>
          </w:tcPr>
          <w:p>
            <w:pPr>
              <w:pStyle w:val="0"/>
              <w:jc w:val="center"/>
            </w:pPr>
            <w:r>
              <w:rPr>
                <w:sz w:val="24"/>
              </w:rPr>
              <w:t xml:space="preserve">50 000,0</w:t>
            </w:r>
          </w:p>
        </w:tc>
        <w:tc>
          <w:tcPr>
            <w:tcW w:w="1361" w:type="dxa"/>
          </w:tcPr>
          <w:p>
            <w:pPr>
              <w:pStyle w:val="0"/>
            </w:pPr>
            <w:r>
              <w:rPr>
                <w:sz w:val="24"/>
              </w:rPr>
            </w:r>
          </w:p>
        </w:tc>
        <w:tc>
          <w:tcPr>
            <w:tcW w:w="1361" w:type="dxa"/>
          </w:tcPr>
          <w:p>
            <w:pPr>
              <w:pStyle w:val="0"/>
            </w:pPr>
            <w:r>
              <w:rPr>
                <w:sz w:val="24"/>
              </w:rPr>
            </w:r>
          </w:p>
        </w:tc>
        <w:tc>
          <w:tcPr>
            <w:tcW w:w="1361" w:type="dxa"/>
          </w:tcPr>
          <w:p>
            <w:pPr>
              <w:pStyle w:val="0"/>
            </w:pPr>
            <w:r>
              <w:rPr>
                <w:sz w:val="24"/>
              </w:rPr>
            </w:r>
          </w:p>
        </w:tc>
      </w:tr>
      <w:tr>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1984" w:type="dxa"/>
          </w:tcPr>
          <w:p>
            <w:pPr>
              <w:pStyle w:val="0"/>
            </w:pPr>
            <w:r>
              <w:rPr>
                <w:sz w:val="24"/>
              </w:rPr>
              <w:t xml:space="preserve">областной бюджет</w:t>
            </w:r>
          </w:p>
        </w:tc>
        <w:tc>
          <w:tcPr>
            <w:tcW w:w="1077" w:type="dxa"/>
          </w:tcPr>
          <w:p>
            <w:pPr>
              <w:pStyle w:val="0"/>
            </w:pPr>
            <w:r>
              <w:rPr>
                <w:sz w:val="24"/>
              </w:rPr>
            </w:r>
          </w:p>
        </w:tc>
        <w:tc>
          <w:tcPr>
            <w:tcW w:w="1361" w:type="dxa"/>
          </w:tcPr>
          <w:p>
            <w:pPr>
              <w:pStyle w:val="0"/>
            </w:pPr>
            <w:r>
              <w:rPr>
                <w:sz w:val="24"/>
              </w:rPr>
            </w:r>
          </w:p>
        </w:tc>
        <w:tc>
          <w:tcPr>
            <w:tcW w:w="1361" w:type="dxa"/>
          </w:tcPr>
          <w:p>
            <w:pPr>
              <w:pStyle w:val="0"/>
            </w:pPr>
            <w:r>
              <w:rPr>
                <w:sz w:val="24"/>
              </w:rPr>
            </w:r>
          </w:p>
        </w:tc>
        <w:tc>
          <w:tcPr>
            <w:tcW w:w="1361" w:type="dxa"/>
          </w:tcPr>
          <w:p>
            <w:pPr>
              <w:pStyle w:val="0"/>
            </w:pPr>
            <w:r>
              <w:rPr>
                <w:sz w:val="24"/>
              </w:rPr>
            </w:r>
          </w:p>
        </w:tc>
      </w:tr>
      <w:tr>
        <w:tblPrEx>
          <w:tblBorders>
            <w:insideH w:val="nil"/>
          </w:tblBorders>
        </w:tblPrEx>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1984" w:type="dxa"/>
            <w:tcBorders>
              <w:bottom w:val="nil"/>
            </w:tcBorders>
          </w:tcPr>
          <w:p>
            <w:pPr>
              <w:pStyle w:val="0"/>
            </w:pPr>
            <w:r>
              <w:rPr>
                <w:sz w:val="24"/>
              </w:rPr>
              <w:t xml:space="preserve">внебюджетные источники</w:t>
            </w:r>
          </w:p>
        </w:tc>
        <w:tc>
          <w:tcPr>
            <w:tcW w:w="1077" w:type="dxa"/>
            <w:tcBorders>
              <w:bottom w:val="nil"/>
            </w:tcBorders>
          </w:tcPr>
          <w:p>
            <w:pPr>
              <w:pStyle w:val="0"/>
            </w:pPr>
            <w:r>
              <w:rPr>
                <w:sz w:val="24"/>
              </w:rPr>
            </w:r>
          </w:p>
        </w:tc>
        <w:tc>
          <w:tcPr>
            <w:tcW w:w="1361" w:type="dxa"/>
            <w:tcBorders>
              <w:bottom w:val="nil"/>
            </w:tcBorders>
          </w:tcPr>
          <w:p>
            <w:pPr>
              <w:pStyle w:val="0"/>
            </w:pPr>
            <w:r>
              <w:rPr>
                <w:sz w:val="24"/>
              </w:rPr>
            </w:r>
          </w:p>
        </w:tc>
        <w:tc>
          <w:tcPr>
            <w:tcW w:w="1361" w:type="dxa"/>
            <w:tcBorders>
              <w:bottom w:val="nil"/>
            </w:tcBorders>
          </w:tcPr>
          <w:p>
            <w:pPr>
              <w:pStyle w:val="0"/>
            </w:pPr>
            <w:r>
              <w:rPr>
                <w:sz w:val="24"/>
              </w:rPr>
            </w:r>
          </w:p>
        </w:tc>
        <w:tc>
          <w:tcPr>
            <w:tcW w:w="1361" w:type="dxa"/>
            <w:tcBorders>
              <w:bottom w:val="nil"/>
            </w:tcBorders>
          </w:tcPr>
          <w:p>
            <w:pPr>
              <w:pStyle w:val="0"/>
            </w:pPr>
            <w:r>
              <w:rPr>
                <w:sz w:val="24"/>
              </w:rPr>
            </w:r>
          </w:p>
        </w:tc>
      </w:tr>
      <w:tr>
        <w:tblPrEx>
          <w:tblBorders>
            <w:insideH w:val="nil"/>
          </w:tblBorders>
        </w:tblPrEx>
        <w:tc>
          <w:tcPr>
            <w:gridSpan w:val="10"/>
            <w:tcW w:w="14740" w:type="dxa"/>
            <w:tcBorders>
              <w:top w:val="nil"/>
            </w:tcBorders>
          </w:tcPr>
          <w:p>
            <w:pPr>
              <w:pStyle w:val="0"/>
              <w:jc w:val="both"/>
            </w:pPr>
            <w:r>
              <w:rPr>
                <w:sz w:val="24"/>
              </w:rPr>
              <w:t xml:space="preserve">(п. 1 в ред. </w:t>
            </w:r>
            <w:hyperlink w:history="0" r:id="rId39" w:tooltip="Постановление Правительства Кировской области от 08.04.2026 N 134-П &quot;О внесении изменений в постановление Правительства Кировской области от 26.06.2025 N 338-П &quot;Об утверждении государственной программы Кировской области &quot;Экологическое благополучие&quot; {КонсультантПлюс}">
              <w:r>
                <w:rPr>
                  <w:sz w:val="24"/>
                  <w:color w:val="0000ff"/>
                </w:rPr>
                <w:t xml:space="preserve">постановления</w:t>
              </w:r>
            </w:hyperlink>
            <w:r>
              <w:rPr>
                <w:sz w:val="24"/>
              </w:rPr>
              <w:t xml:space="preserve"> Правительства Кировской области от 08.04.2026 N 134-П)</w:t>
            </w:r>
          </w:p>
        </w:tc>
      </w:tr>
      <w:tr>
        <w:tc>
          <w:tcPr>
            <w:tcW w:w="567" w:type="dxa"/>
            <w:tcBorders>
              <w:bottom w:val="nil"/>
            </w:tcBorders>
            <w:vMerge w:val="restart"/>
          </w:tcPr>
          <w:p>
            <w:pPr>
              <w:pStyle w:val="0"/>
              <w:jc w:val="center"/>
            </w:pPr>
            <w:r>
              <w:rPr>
                <w:sz w:val="24"/>
              </w:rPr>
              <w:t xml:space="preserve">1-1.</w:t>
            </w:r>
          </w:p>
        </w:tc>
        <w:tc>
          <w:tcPr>
            <w:tcW w:w="2438" w:type="dxa"/>
            <w:tcBorders>
              <w:bottom w:val="nil"/>
            </w:tcBorders>
            <w:vMerge w:val="restart"/>
          </w:tcPr>
          <w:p>
            <w:pPr>
              <w:pStyle w:val="0"/>
            </w:pPr>
            <w:r>
              <w:rPr>
                <w:sz w:val="24"/>
              </w:rPr>
              <w:t xml:space="preserve">Автомобильная дорога к комплексному объекту по обращению с твердыми коммунальными отходами в Слободском районе Кировской области</w:t>
            </w:r>
          </w:p>
        </w:tc>
        <w:tc>
          <w:tcPr>
            <w:tcW w:w="1757" w:type="dxa"/>
            <w:tcBorders>
              <w:bottom w:val="nil"/>
            </w:tcBorders>
            <w:vMerge w:val="restart"/>
          </w:tcPr>
          <w:p>
            <w:pPr>
              <w:pStyle w:val="0"/>
              <w:jc w:val="center"/>
            </w:pPr>
            <w:r>
              <w:rPr>
                <w:sz w:val="24"/>
              </w:rPr>
              <w:t xml:space="preserve">региональный проект "Экономика замкнутого цикла (Кировская область)"</w:t>
            </w:r>
          </w:p>
        </w:tc>
        <w:tc>
          <w:tcPr>
            <w:tcW w:w="1417" w:type="dxa"/>
            <w:tcBorders>
              <w:bottom w:val="nil"/>
            </w:tcBorders>
            <w:vMerge w:val="restart"/>
          </w:tcPr>
          <w:p>
            <w:pPr>
              <w:pStyle w:val="0"/>
              <w:jc w:val="center"/>
            </w:pPr>
            <w:r>
              <w:rPr>
                <w:sz w:val="24"/>
              </w:rPr>
              <w:t xml:space="preserve">2025 - 2026 годы</w:t>
            </w:r>
          </w:p>
        </w:tc>
        <w:tc>
          <w:tcPr>
            <w:tcW w:w="1417" w:type="dxa"/>
            <w:tcBorders>
              <w:bottom w:val="nil"/>
            </w:tcBorders>
            <w:vMerge w:val="restart"/>
          </w:tcPr>
          <w:p>
            <w:pPr>
              <w:pStyle w:val="0"/>
              <w:jc w:val="center"/>
            </w:pPr>
            <w:r>
              <w:rPr>
                <w:sz w:val="24"/>
              </w:rPr>
              <w:t xml:space="preserve">33 879,5</w:t>
            </w:r>
          </w:p>
        </w:tc>
        <w:tc>
          <w:tcPr>
            <w:tcW w:w="1984" w:type="dxa"/>
          </w:tcPr>
          <w:p>
            <w:pPr>
              <w:pStyle w:val="0"/>
            </w:pPr>
            <w:r>
              <w:rPr>
                <w:sz w:val="24"/>
              </w:rPr>
              <w:t xml:space="preserve">всего</w:t>
            </w:r>
          </w:p>
        </w:tc>
        <w:tc>
          <w:tcPr>
            <w:tcW w:w="1077" w:type="dxa"/>
          </w:tcPr>
          <w:p>
            <w:pPr>
              <w:pStyle w:val="0"/>
              <w:jc w:val="center"/>
            </w:pPr>
            <w:r>
              <w:rPr>
                <w:sz w:val="24"/>
              </w:rPr>
              <w:t xml:space="preserve">33 879,5</w:t>
            </w:r>
          </w:p>
        </w:tc>
        <w:tc>
          <w:tcPr>
            <w:tcW w:w="1361" w:type="dxa"/>
          </w:tcPr>
          <w:p>
            <w:pPr>
              <w:pStyle w:val="0"/>
            </w:pPr>
            <w:r>
              <w:rPr>
                <w:sz w:val="24"/>
              </w:rPr>
            </w:r>
          </w:p>
        </w:tc>
        <w:tc>
          <w:tcPr>
            <w:tcW w:w="1361" w:type="dxa"/>
          </w:tcPr>
          <w:p>
            <w:pPr>
              <w:pStyle w:val="0"/>
            </w:pPr>
            <w:r>
              <w:rPr>
                <w:sz w:val="24"/>
              </w:rPr>
            </w:r>
          </w:p>
        </w:tc>
        <w:tc>
          <w:tcPr>
            <w:tcW w:w="1361" w:type="dxa"/>
          </w:tcPr>
          <w:p>
            <w:pPr>
              <w:pStyle w:val="0"/>
            </w:pPr>
            <w:r>
              <w:rPr>
                <w:sz w:val="24"/>
              </w:rPr>
            </w:r>
          </w:p>
        </w:tc>
      </w:tr>
      <w:tr>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1984" w:type="dxa"/>
          </w:tcPr>
          <w:p>
            <w:pPr>
              <w:pStyle w:val="0"/>
            </w:pPr>
            <w:r>
              <w:rPr>
                <w:sz w:val="24"/>
              </w:rPr>
              <w:t xml:space="preserve">федеральный бюджет</w:t>
            </w:r>
          </w:p>
        </w:tc>
        <w:tc>
          <w:tcPr>
            <w:tcW w:w="1077" w:type="dxa"/>
          </w:tcPr>
          <w:p>
            <w:pPr>
              <w:pStyle w:val="0"/>
            </w:pPr>
            <w:r>
              <w:rPr>
                <w:sz w:val="24"/>
              </w:rPr>
            </w:r>
          </w:p>
        </w:tc>
        <w:tc>
          <w:tcPr>
            <w:tcW w:w="1361" w:type="dxa"/>
          </w:tcPr>
          <w:p>
            <w:pPr>
              <w:pStyle w:val="0"/>
            </w:pPr>
            <w:r>
              <w:rPr>
                <w:sz w:val="24"/>
              </w:rPr>
            </w:r>
          </w:p>
        </w:tc>
        <w:tc>
          <w:tcPr>
            <w:tcW w:w="1361" w:type="dxa"/>
          </w:tcPr>
          <w:p>
            <w:pPr>
              <w:pStyle w:val="0"/>
            </w:pPr>
            <w:r>
              <w:rPr>
                <w:sz w:val="24"/>
              </w:rPr>
            </w:r>
          </w:p>
        </w:tc>
        <w:tc>
          <w:tcPr>
            <w:tcW w:w="1361" w:type="dxa"/>
          </w:tcPr>
          <w:p>
            <w:pPr>
              <w:pStyle w:val="0"/>
            </w:pPr>
            <w:r>
              <w:rPr>
                <w:sz w:val="24"/>
              </w:rPr>
            </w:r>
          </w:p>
        </w:tc>
      </w:tr>
      <w:tr>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1984" w:type="dxa"/>
          </w:tcPr>
          <w:p>
            <w:pPr>
              <w:pStyle w:val="0"/>
            </w:pPr>
            <w:r>
              <w:rPr>
                <w:sz w:val="24"/>
              </w:rPr>
              <w:t xml:space="preserve">областной бюджет</w:t>
            </w:r>
          </w:p>
        </w:tc>
        <w:tc>
          <w:tcPr>
            <w:tcW w:w="1077" w:type="dxa"/>
          </w:tcPr>
          <w:p>
            <w:pPr>
              <w:pStyle w:val="0"/>
            </w:pPr>
            <w:r>
              <w:rPr>
                <w:sz w:val="24"/>
              </w:rPr>
            </w:r>
          </w:p>
        </w:tc>
        <w:tc>
          <w:tcPr>
            <w:tcW w:w="1361" w:type="dxa"/>
          </w:tcPr>
          <w:p>
            <w:pPr>
              <w:pStyle w:val="0"/>
            </w:pPr>
            <w:r>
              <w:rPr>
                <w:sz w:val="24"/>
              </w:rPr>
            </w:r>
          </w:p>
        </w:tc>
        <w:tc>
          <w:tcPr>
            <w:tcW w:w="1361" w:type="dxa"/>
          </w:tcPr>
          <w:p>
            <w:pPr>
              <w:pStyle w:val="0"/>
            </w:pPr>
            <w:r>
              <w:rPr>
                <w:sz w:val="24"/>
              </w:rPr>
            </w:r>
          </w:p>
        </w:tc>
        <w:tc>
          <w:tcPr>
            <w:tcW w:w="1361" w:type="dxa"/>
          </w:tcPr>
          <w:p>
            <w:pPr>
              <w:pStyle w:val="0"/>
            </w:pPr>
            <w:r>
              <w:rPr>
                <w:sz w:val="24"/>
              </w:rPr>
            </w:r>
          </w:p>
        </w:tc>
      </w:tr>
      <w:tr>
        <w:tblPrEx>
          <w:tblBorders>
            <w:insideH w:val="nil"/>
          </w:tblBorders>
        </w:tblPrEx>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1984" w:type="dxa"/>
            <w:tcBorders>
              <w:bottom w:val="nil"/>
            </w:tcBorders>
          </w:tcPr>
          <w:p>
            <w:pPr>
              <w:pStyle w:val="0"/>
            </w:pPr>
            <w:r>
              <w:rPr>
                <w:sz w:val="24"/>
              </w:rPr>
              <w:t xml:space="preserve">внебюджетные источники</w:t>
            </w:r>
          </w:p>
        </w:tc>
        <w:tc>
          <w:tcPr>
            <w:tcW w:w="1077" w:type="dxa"/>
            <w:tcBorders>
              <w:bottom w:val="nil"/>
            </w:tcBorders>
          </w:tcPr>
          <w:p>
            <w:pPr>
              <w:pStyle w:val="0"/>
              <w:jc w:val="center"/>
            </w:pPr>
            <w:r>
              <w:rPr>
                <w:sz w:val="24"/>
              </w:rPr>
              <w:t xml:space="preserve">33 879,5</w:t>
            </w:r>
          </w:p>
        </w:tc>
        <w:tc>
          <w:tcPr>
            <w:tcW w:w="1361" w:type="dxa"/>
            <w:tcBorders>
              <w:bottom w:val="nil"/>
            </w:tcBorders>
          </w:tcPr>
          <w:p>
            <w:pPr>
              <w:pStyle w:val="0"/>
            </w:pPr>
            <w:r>
              <w:rPr>
                <w:sz w:val="24"/>
              </w:rPr>
            </w:r>
          </w:p>
        </w:tc>
        <w:tc>
          <w:tcPr>
            <w:tcW w:w="1361" w:type="dxa"/>
            <w:tcBorders>
              <w:bottom w:val="nil"/>
            </w:tcBorders>
          </w:tcPr>
          <w:p>
            <w:pPr>
              <w:pStyle w:val="0"/>
            </w:pPr>
            <w:r>
              <w:rPr>
                <w:sz w:val="24"/>
              </w:rPr>
            </w:r>
          </w:p>
        </w:tc>
        <w:tc>
          <w:tcPr>
            <w:tcW w:w="1361" w:type="dxa"/>
            <w:tcBorders>
              <w:bottom w:val="nil"/>
            </w:tcBorders>
          </w:tcPr>
          <w:p>
            <w:pPr>
              <w:pStyle w:val="0"/>
            </w:pPr>
            <w:r>
              <w:rPr>
                <w:sz w:val="24"/>
              </w:rPr>
            </w:r>
          </w:p>
        </w:tc>
      </w:tr>
      <w:tr>
        <w:tblPrEx>
          <w:tblBorders>
            <w:insideH w:val="nil"/>
          </w:tblBorders>
        </w:tblPrEx>
        <w:tc>
          <w:tcPr>
            <w:gridSpan w:val="10"/>
            <w:tcW w:w="14740" w:type="dxa"/>
            <w:tcBorders>
              <w:top w:val="nil"/>
            </w:tcBorders>
          </w:tcPr>
          <w:p>
            <w:pPr>
              <w:pStyle w:val="0"/>
              <w:jc w:val="both"/>
            </w:pPr>
            <w:r>
              <w:rPr>
                <w:sz w:val="24"/>
              </w:rPr>
              <w:t xml:space="preserve">(п. 1-1 введен </w:t>
            </w:r>
            <w:hyperlink w:history="0" r:id="rId40" w:tooltip="Постановление Правительства Кировской области от 08.04.2026 N 134-П &quot;О внесении изменений в постановление Правительства Кировской области от 26.06.2025 N 338-П &quot;Об утверждении государственной программы Кировской области &quot;Экологическое благополучие&quot; {КонсультантПлюс}">
              <w:r>
                <w:rPr>
                  <w:sz w:val="24"/>
                  <w:color w:val="0000ff"/>
                </w:rPr>
                <w:t xml:space="preserve">постановлением</w:t>
              </w:r>
            </w:hyperlink>
            <w:r>
              <w:rPr>
                <w:sz w:val="24"/>
              </w:rPr>
              <w:t xml:space="preserve"> Правительства Кировской области от 08.04.2026</w:t>
            </w:r>
          </w:p>
          <w:p>
            <w:pPr>
              <w:pStyle w:val="0"/>
              <w:jc w:val="both"/>
            </w:pPr>
            <w:r>
              <w:rPr>
                <w:sz w:val="24"/>
              </w:rPr>
              <w:t xml:space="preserve">N 134-П)</w:t>
            </w:r>
          </w:p>
        </w:tc>
      </w:tr>
      <w:tr>
        <w:tc>
          <w:tcPr>
            <w:tcW w:w="567" w:type="dxa"/>
            <w:vMerge w:val="restart"/>
          </w:tcPr>
          <w:p>
            <w:pPr>
              <w:pStyle w:val="0"/>
              <w:jc w:val="center"/>
            </w:pPr>
            <w:r>
              <w:rPr>
                <w:sz w:val="24"/>
              </w:rPr>
              <w:t xml:space="preserve">2.</w:t>
            </w:r>
          </w:p>
        </w:tc>
        <w:tc>
          <w:tcPr>
            <w:tcW w:w="2438" w:type="dxa"/>
            <w:vMerge w:val="restart"/>
          </w:tcPr>
          <w:p>
            <w:pPr>
              <w:pStyle w:val="0"/>
            </w:pPr>
            <w:r>
              <w:rPr>
                <w:sz w:val="24"/>
              </w:rPr>
              <w:t xml:space="preserve">Объект размещения отходов "Центральный" </w:t>
            </w:r>
            <w:hyperlink w:history="0" w:anchor="P532" w:tooltip="&lt;*&gt; Объекты указываются в соответствии с дорожной картой по реализации инвестиционных проектов по созданию объектов в сфере обращения с ТКО на территории Кировской области, утвержденной протоколом заседания региональной рабочей группы по решению вопросов в области обращения с отходами производства и потребления, в том числе с твердыми коммунальными отходами, от 23.01.2025 N 19-18-02-прот.">
              <w:r>
                <w:rPr>
                  <w:sz w:val="24"/>
                  <w:color w:val="0000ff"/>
                </w:rPr>
                <w:t xml:space="preserve">&lt;*&gt;</w:t>
              </w:r>
            </w:hyperlink>
          </w:p>
        </w:tc>
        <w:tc>
          <w:tcPr>
            <w:tcW w:w="1757" w:type="dxa"/>
            <w:vMerge w:val="restart"/>
          </w:tcPr>
          <w:p>
            <w:pPr>
              <w:pStyle w:val="0"/>
              <w:jc w:val="center"/>
            </w:pPr>
            <w:r>
              <w:rPr>
                <w:sz w:val="24"/>
              </w:rPr>
              <w:t xml:space="preserve">региональный проект "Экономика замкнутого цикла (Кировская область)"</w:t>
            </w:r>
          </w:p>
        </w:tc>
        <w:tc>
          <w:tcPr>
            <w:tcW w:w="1417" w:type="dxa"/>
            <w:vMerge w:val="restart"/>
          </w:tcPr>
          <w:p>
            <w:pPr>
              <w:pStyle w:val="0"/>
              <w:jc w:val="center"/>
            </w:pPr>
            <w:r>
              <w:rPr>
                <w:sz w:val="24"/>
              </w:rPr>
              <w:t xml:space="preserve">2026 - 2029 годы</w:t>
            </w:r>
          </w:p>
        </w:tc>
        <w:tc>
          <w:tcPr>
            <w:tcW w:w="1417" w:type="dxa"/>
            <w:vMerge w:val="restart"/>
          </w:tcPr>
          <w:p>
            <w:pPr>
              <w:pStyle w:val="0"/>
              <w:jc w:val="center"/>
            </w:pPr>
            <w:r>
              <w:rPr>
                <w:sz w:val="24"/>
              </w:rPr>
              <w:t xml:space="preserve">462 598,0</w:t>
            </w:r>
          </w:p>
        </w:tc>
        <w:tc>
          <w:tcPr>
            <w:tcW w:w="1984" w:type="dxa"/>
          </w:tcPr>
          <w:p>
            <w:pPr>
              <w:pStyle w:val="0"/>
            </w:pPr>
            <w:r>
              <w:rPr>
                <w:sz w:val="24"/>
              </w:rPr>
              <w:t xml:space="preserve">всего</w:t>
            </w:r>
          </w:p>
        </w:tc>
        <w:tc>
          <w:tcPr>
            <w:tcW w:w="1077" w:type="dxa"/>
          </w:tcPr>
          <w:p>
            <w:pPr>
              <w:pStyle w:val="0"/>
            </w:pPr>
            <w:r>
              <w:rPr>
                <w:sz w:val="24"/>
              </w:rPr>
            </w:r>
          </w:p>
        </w:tc>
        <w:tc>
          <w:tcPr>
            <w:tcW w:w="1361" w:type="dxa"/>
          </w:tcPr>
          <w:p>
            <w:pPr>
              <w:pStyle w:val="0"/>
              <w:jc w:val="center"/>
            </w:pPr>
            <w:r>
              <w:rPr>
                <w:sz w:val="24"/>
              </w:rPr>
              <w:t xml:space="preserve">28 000,0</w:t>
            </w:r>
          </w:p>
        </w:tc>
        <w:tc>
          <w:tcPr>
            <w:tcW w:w="1361" w:type="dxa"/>
          </w:tcPr>
          <w:p>
            <w:pPr>
              <w:pStyle w:val="0"/>
            </w:pPr>
            <w:r>
              <w:rPr>
                <w:sz w:val="24"/>
              </w:rPr>
            </w:r>
          </w:p>
        </w:tc>
        <w:tc>
          <w:tcPr>
            <w:tcW w:w="1361" w:type="dxa"/>
          </w:tcPr>
          <w:p>
            <w:pPr>
              <w:pStyle w:val="0"/>
              <w:jc w:val="center"/>
            </w:pPr>
            <w:r>
              <w:rPr>
                <w:sz w:val="24"/>
              </w:rPr>
              <w:t xml:space="preserve">434 598,0</w:t>
            </w:r>
          </w:p>
        </w:tc>
      </w:tr>
      <w:tr>
        <w:tc>
          <w:tcPr>
            <w:vMerge w:val="continue"/>
          </w:tcPr>
          <w:p/>
        </w:tc>
        <w:tc>
          <w:tcPr>
            <w:vMerge w:val="continue"/>
          </w:tcPr>
          <w:p/>
        </w:tc>
        <w:tc>
          <w:tcPr>
            <w:vMerge w:val="continue"/>
          </w:tcPr>
          <w:p/>
        </w:tc>
        <w:tc>
          <w:tcPr>
            <w:vMerge w:val="continue"/>
          </w:tcPr>
          <w:p/>
        </w:tc>
        <w:tc>
          <w:tcPr>
            <w:vMerge w:val="continue"/>
          </w:tcPr>
          <w:p/>
        </w:tc>
        <w:tc>
          <w:tcPr>
            <w:tcW w:w="1984" w:type="dxa"/>
          </w:tcPr>
          <w:p>
            <w:pPr>
              <w:pStyle w:val="0"/>
            </w:pPr>
            <w:r>
              <w:rPr>
                <w:sz w:val="24"/>
              </w:rPr>
              <w:t xml:space="preserve">федеральный бюджет</w:t>
            </w:r>
          </w:p>
        </w:tc>
        <w:tc>
          <w:tcPr>
            <w:tcW w:w="1077" w:type="dxa"/>
          </w:tcPr>
          <w:p>
            <w:pPr>
              <w:pStyle w:val="0"/>
            </w:pPr>
            <w:r>
              <w:rPr>
                <w:sz w:val="24"/>
              </w:rPr>
            </w:r>
          </w:p>
        </w:tc>
        <w:tc>
          <w:tcPr>
            <w:tcW w:w="1361" w:type="dxa"/>
          </w:tcPr>
          <w:p>
            <w:pPr>
              <w:pStyle w:val="0"/>
            </w:pPr>
            <w:r>
              <w:rPr>
                <w:sz w:val="24"/>
              </w:rPr>
            </w:r>
          </w:p>
        </w:tc>
        <w:tc>
          <w:tcPr>
            <w:tcW w:w="1361" w:type="dxa"/>
          </w:tcPr>
          <w:p>
            <w:pPr>
              <w:pStyle w:val="0"/>
            </w:pPr>
            <w:r>
              <w:rPr>
                <w:sz w:val="24"/>
              </w:rPr>
            </w:r>
          </w:p>
        </w:tc>
        <w:tc>
          <w:tcPr>
            <w:tcW w:w="1361" w:type="dxa"/>
          </w:tcPr>
          <w:p>
            <w:pPr>
              <w:pStyle w:val="0"/>
            </w:pPr>
            <w:r>
              <w:rPr>
                <w:sz w:val="24"/>
              </w:rPr>
            </w:r>
          </w:p>
        </w:tc>
      </w:tr>
      <w:tr>
        <w:tc>
          <w:tcPr>
            <w:vMerge w:val="continue"/>
          </w:tcPr>
          <w:p/>
        </w:tc>
        <w:tc>
          <w:tcPr>
            <w:vMerge w:val="continue"/>
          </w:tcPr>
          <w:p/>
        </w:tc>
        <w:tc>
          <w:tcPr>
            <w:vMerge w:val="continue"/>
          </w:tcPr>
          <w:p/>
        </w:tc>
        <w:tc>
          <w:tcPr>
            <w:vMerge w:val="continue"/>
          </w:tcPr>
          <w:p/>
        </w:tc>
        <w:tc>
          <w:tcPr>
            <w:vMerge w:val="continue"/>
          </w:tcPr>
          <w:p/>
        </w:tc>
        <w:tc>
          <w:tcPr>
            <w:tcW w:w="1984" w:type="dxa"/>
          </w:tcPr>
          <w:p>
            <w:pPr>
              <w:pStyle w:val="0"/>
            </w:pPr>
            <w:r>
              <w:rPr>
                <w:sz w:val="24"/>
              </w:rPr>
              <w:t xml:space="preserve">областной бюджет</w:t>
            </w:r>
          </w:p>
        </w:tc>
        <w:tc>
          <w:tcPr>
            <w:tcW w:w="1077" w:type="dxa"/>
          </w:tcPr>
          <w:p>
            <w:pPr>
              <w:pStyle w:val="0"/>
            </w:pPr>
            <w:r>
              <w:rPr>
                <w:sz w:val="24"/>
              </w:rPr>
            </w:r>
          </w:p>
        </w:tc>
        <w:tc>
          <w:tcPr>
            <w:tcW w:w="1361" w:type="dxa"/>
          </w:tcPr>
          <w:p>
            <w:pPr>
              <w:pStyle w:val="0"/>
              <w:jc w:val="center"/>
            </w:pPr>
            <w:r>
              <w:rPr>
                <w:sz w:val="24"/>
              </w:rPr>
              <w:t xml:space="preserve">28 000,0</w:t>
            </w:r>
          </w:p>
        </w:tc>
        <w:tc>
          <w:tcPr>
            <w:tcW w:w="1361" w:type="dxa"/>
          </w:tcPr>
          <w:p>
            <w:pPr>
              <w:pStyle w:val="0"/>
            </w:pPr>
            <w:r>
              <w:rPr>
                <w:sz w:val="24"/>
              </w:rPr>
            </w:r>
          </w:p>
        </w:tc>
        <w:tc>
          <w:tcPr>
            <w:tcW w:w="1361" w:type="dxa"/>
          </w:tcPr>
          <w:p>
            <w:pPr>
              <w:pStyle w:val="0"/>
            </w:pPr>
            <w:r>
              <w:rPr>
                <w:sz w:val="24"/>
              </w:rPr>
            </w:r>
          </w:p>
        </w:tc>
      </w:tr>
      <w:tr>
        <w:tc>
          <w:tcPr>
            <w:vMerge w:val="continue"/>
          </w:tcPr>
          <w:p/>
        </w:tc>
        <w:tc>
          <w:tcPr>
            <w:vMerge w:val="continue"/>
          </w:tcPr>
          <w:p/>
        </w:tc>
        <w:tc>
          <w:tcPr>
            <w:vMerge w:val="continue"/>
          </w:tcPr>
          <w:p/>
        </w:tc>
        <w:tc>
          <w:tcPr>
            <w:vMerge w:val="continue"/>
          </w:tcPr>
          <w:p/>
        </w:tc>
        <w:tc>
          <w:tcPr>
            <w:vMerge w:val="continue"/>
          </w:tcPr>
          <w:p/>
        </w:tc>
        <w:tc>
          <w:tcPr>
            <w:tcW w:w="1984" w:type="dxa"/>
          </w:tcPr>
          <w:p>
            <w:pPr>
              <w:pStyle w:val="0"/>
            </w:pPr>
            <w:r>
              <w:rPr>
                <w:sz w:val="24"/>
              </w:rPr>
              <w:t xml:space="preserve">внебюджетные источники</w:t>
            </w:r>
          </w:p>
        </w:tc>
        <w:tc>
          <w:tcPr>
            <w:tcW w:w="1077" w:type="dxa"/>
          </w:tcPr>
          <w:p>
            <w:pPr>
              <w:pStyle w:val="0"/>
            </w:pPr>
            <w:r>
              <w:rPr>
                <w:sz w:val="24"/>
              </w:rPr>
            </w:r>
          </w:p>
        </w:tc>
        <w:tc>
          <w:tcPr>
            <w:tcW w:w="1361" w:type="dxa"/>
          </w:tcPr>
          <w:p>
            <w:pPr>
              <w:pStyle w:val="0"/>
            </w:pPr>
            <w:r>
              <w:rPr>
                <w:sz w:val="24"/>
              </w:rPr>
            </w:r>
          </w:p>
        </w:tc>
        <w:tc>
          <w:tcPr>
            <w:tcW w:w="1361" w:type="dxa"/>
          </w:tcPr>
          <w:p>
            <w:pPr>
              <w:pStyle w:val="0"/>
            </w:pPr>
            <w:r>
              <w:rPr>
                <w:sz w:val="24"/>
              </w:rPr>
            </w:r>
          </w:p>
        </w:tc>
        <w:tc>
          <w:tcPr>
            <w:tcW w:w="1361" w:type="dxa"/>
          </w:tcPr>
          <w:p>
            <w:pPr>
              <w:pStyle w:val="0"/>
              <w:jc w:val="center"/>
            </w:pPr>
            <w:r>
              <w:rPr>
                <w:sz w:val="24"/>
              </w:rPr>
              <w:t xml:space="preserve">434 598,0</w:t>
            </w:r>
          </w:p>
        </w:tc>
      </w:tr>
      <w:tr>
        <w:tc>
          <w:tcPr>
            <w:tcW w:w="567" w:type="dxa"/>
            <w:vMerge w:val="restart"/>
          </w:tcPr>
          <w:p>
            <w:pPr>
              <w:pStyle w:val="0"/>
              <w:jc w:val="center"/>
            </w:pPr>
            <w:r>
              <w:rPr>
                <w:sz w:val="24"/>
              </w:rPr>
              <w:t xml:space="preserve">3.</w:t>
            </w:r>
          </w:p>
        </w:tc>
        <w:tc>
          <w:tcPr>
            <w:tcW w:w="2438" w:type="dxa"/>
            <w:vMerge w:val="restart"/>
          </w:tcPr>
          <w:p>
            <w:pPr>
              <w:pStyle w:val="0"/>
            </w:pPr>
            <w:r>
              <w:rPr>
                <w:sz w:val="24"/>
              </w:rPr>
              <w:t xml:space="preserve">Введение линии RDF-топлива в составе комплексного объекта по обращению с твердыми коммунальными отходами (КПО "Центральный") </w:t>
            </w:r>
            <w:hyperlink w:history="0" w:anchor="P532" w:tooltip="&lt;*&gt; Объекты указываются в соответствии с дорожной картой по реализации инвестиционных проектов по созданию объектов в сфере обращения с ТКО на территории Кировской области, утвержденной протоколом заседания региональной рабочей группы по решению вопросов в области обращения с отходами производства и потребления, в том числе с твердыми коммунальными отходами, от 23.01.2025 N 19-18-02-прот.">
              <w:r>
                <w:rPr>
                  <w:sz w:val="24"/>
                  <w:color w:val="0000ff"/>
                </w:rPr>
                <w:t xml:space="preserve">&lt;*&gt;</w:t>
              </w:r>
            </w:hyperlink>
          </w:p>
        </w:tc>
        <w:tc>
          <w:tcPr>
            <w:tcW w:w="1757" w:type="dxa"/>
            <w:vMerge w:val="restart"/>
          </w:tcPr>
          <w:p>
            <w:pPr>
              <w:pStyle w:val="0"/>
              <w:jc w:val="center"/>
            </w:pPr>
            <w:r>
              <w:rPr>
                <w:sz w:val="24"/>
              </w:rPr>
              <w:t xml:space="preserve">региональный проект "Экономика замкнутого цикла (Кировская область)"</w:t>
            </w:r>
          </w:p>
        </w:tc>
        <w:tc>
          <w:tcPr>
            <w:tcW w:w="1417" w:type="dxa"/>
            <w:vMerge w:val="restart"/>
          </w:tcPr>
          <w:p>
            <w:pPr>
              <w:pStyle w:val="0"/>
              <w:jc w:val="center"/>
            </w:pPr>
            <w:r>
              <w:rPr>
                <w:sz w:val="24"/>
              </w:rPr>
              <w:t xml:space="preserve">2028 - 2029 годы</w:t>
            </w:r>
          </w:p>
        </w:tc>
        <w:tc>
          <w:tcPr>
            <w:tcW w:w="1417" w:type="dxa"/>
            <w:vMerge w:val="restart"/>
          </w:tcPr>
          <w:p>
            <w:pPr>
              <w:pStyle w:val="0"/>
              <w:jc w:val="center"/>
            </w:pPr>
            <w:r>
              <w:rPr>
                <w:sz w:val="24"/>
              </w:rPr>
              <w:t xml:space="preserve">537 402,0</w:t>
            </w:r>
          </w:p>
        </w:tc>
        <w:tc>
          <w:tcPr>
            <w:tcW w:w="1984" w:type="dxa"/>
          </w:tcPr>
          <w:p>
            <w:pPr>
              <w:pStyle w:val="0"/>
            </w:pPr>
            <w:r>
              <w:rPr>
                <w:sz w:val="24"/>
              </w:rPr>
              <w:t xml:space="preserve">всего</w:t>
            </w:r>
          </w:p>
        </w:tc>
        <w:tc>
          <w:tcPr>
            <w:tcW w:w="1077" w:type="dxa"/>
          </w:tcPr>
          <w:p>
            <w:pPr>
              <w:pStyle w:val="0"/>
            </w:pPr>
            <w:r>
              <w:rPr>
                <w:sz w:val="24"/>
              </w:rPr>
            </w:r>
          </w:p>
        </w:tc>
        <w:tc>
          <w:tcPr>
            <w:tcW w:w="1361" w:type="dxa"/>
          </w:tcPr>
          <w:p>
            <w:pPr>
              <w:pStyle w:val="0"/>
            </w:pPr>
            <w:r>
              <w:rPr>
                <w:sz w:val="24"/>
              </w:rPr>
            </w:r>
          </w:p>
        </w:tc>
        <w:tc>
          <w:tcPr>
            <w:tcW w:w="1361" w:type="dxa"/>
          </w:tcPr>
          <w:p>
            <w:pPr>
              <w:pStyle w:val="0"/>
              <w:jc w:val="center"/>
            </w:pPr>
            <w:r>
              <w:rPr>
                <w:sz w:val="24"/>
              </w:rPr>
              <w:t xml:space="preserve">14 000,0</w:t>
            </w:r>
          </w:p>
        </w:tc>
        <w:tc>
          <w:tcPr>
            <w:tcW w:w="1361" w:type="dxa"/>
          </w:tcPr>
          <w:p>
            <w:pPr>
              <w:pStyle w:val="0"/>
              <w:jc w:val="center"/>
            </w:pPr>
            <w:r>
              <w:rPr>
                <w:sz w:val="24"/>
              </w:rPr>
              <w:t xml:space="preserve">523 402,0</w:t>
            </w:r>
          </w:p>
        </w:tc>
      </w:tr>
      <w:tr>
        <w:tc>
          <w:tcPr>
            <w:vMerge w:val="continue"/>
          </w:tcPr>
          <w:p/>
        </w:tc>
        <w:tc>
          <w:tcPr>
            <w:vMerge w:val="continue"/>
          </w:tcPr>
          <w:p/>
        </w:tc>
        <w:tc>
          <w:tcPr>
            <w:vMerge w:val="continue"/>
          </w:tcPr>
          <w:p/>
        </w:tc>
        <w:tc>
          <w:tcPr>
            <w:vMerge w:val="continue"/>
          </w:tcPr>
          <w:p/>
        </w:tc>
        <w:tc>
          <w:tcPr>
            <w:vMerge w:val="continue"/>
          </w:tcPr>
          <w:p/>
        </w:tc>
        <w:tc>
          <w:tcPr>
            <w:tcW w:w="1984" w:type="dxa"/>
          </w:tcPr>
          <w:p>
            <w:pPr>
              <w:pStyle w:val="0"/>
            </w:pPr>
            <w:r>
              <w:rPr>
                <w:sz w:val="24"/>
              </w:rPr>
              <w:t xml:space="preserve">федеральный бюджет</w:t>
            </w:r>
          </w:p>
        </w:tc>
        <w:tc>
          <w:tcPr>
            <w:tcW w:w="1077" w:type="dxa"/>
          </w:tcPr>
          <w:p>
            <w:pPr>
              <w:pStyle w:val="0"/>
            </w:pPr>
            <w:r>
              <w:rPr>
                <w:sz w:val="24"/>
              </w:rPr>
            </w:r>
          </w:p>
        </w:tc>
        <w:tc>
          <w:tcPr>
            <w:tcW w:w="1361" w:type="dxa"/>
          </w:tcPr>
          <w:p>
            <w:pPr>
              <w:pStyle w:val="0"/>
            </w:pPr>
            <w:r>
              <w:rPr>
                <w:sz w:val="24"/>
              </w:rPr>
            </w:r>
          </w:p>
        </w:tc>
        <w:tc>
          <w:tcPr>
            <w:tcW w:w="1361" w:type="dxa"/>
          </w:tcPr>
          <w:p>
            <w:pPr>
              <w:pStyle w:val="0"/>
            </w:pPr>
            <w:r>
              <w:rPr>
                <w:sz w:val="24"/>
              </w:rPr>
            </w:r>
          </w:p>
        </w:tc>
        <w:tc>
          <w:tcPr>
            <w:tcW w:w="1361" w:type="dxa"/>
          </w:tcPr>
          <w:p>
            <w:pPr>
              <w:pStyle w:val="0"/>
            </w:pPr>
            <w:r>
              <w:rPr>
                <w:sz w:val="24"/>
              </w:rPr>
            </w:r>
          </w:p>
        </w:tc>
      </w:tr>
      <w:tr>
        <w:tc>
          <w:tcPr>
            <w:vMerge w:val="continue"/>
          </w:tcPr>
          <w:p/>
        </w:tc>
        <w:tc>
          <w:tcPr>
            <w:vMerge w:val="continue"/>
          </w:tcPr>
          <w:p/>
        </w:tc>
        <w:tc>
          <w:tcPr>
            <w:vMerge w:val="continue"/>
          </w:tcPr>
          <w:p/>
        </w:tc>
        <w:tc>
          <w:tcPr>
            <w:vMerge w:val="continue"/>
          </w:tcPr>
          <w:p/>
        </w:tc>
        <w:tc>
          <w:tcPr>
            <w:vMerge w:val="continue"/>
          </w:tcPr>
          <w:p/>
        </w:tc>
        <w:tc>
          <w:tcPr>
            <w:tcW w:w="1984" w:type="dxa"/>
          </w:tcPr>
          <w:p>
            <w:pPr>
              <w:pStyle w:val="0"/>
            </w:pPr>
            <w:r>
              <w:rPr>
                <w:sz w:val="24"/>
              </w:rPr>
              <w:t xml:space="preserve">областной бюджет</w:t>
            </w:r>
          </w:p>
        </w:tc>
        <w:tc>
          <w:tcPr>
            <w:tcW w:w="1077" w:type="dxa"/>
          </w:tcPr>
          <w:p>
            <w:pPr>
              <w:pStyle w:val="0"/>
            </w:pPr>
            <w:r>
              <w:rPr>
                <w:sz w:val="24"/>
              </w:rPr>
            </w:r>
          </w:p>
        </w:tc>
        <w:tc>
          <w:tcPr>
            <w:tcW w:w="1361" w:type="dxa"/>
          </w:tcPr>
          <w:p>
            <w:pPr>
              <w:pStyle w:val="0"/>
            </w:pPr>
            <w:r>
              <w:rPr>
                <w:sz w:val="24"/>
              </w:rPr>
            </w:r>
          </w:p>
        </w:tc>
        <w:tc>
          <w:tcPr>
            <w:tcW w:w="1361" w:type="dxa"/>
          </w:tcPr>
          <w:p>
            <w:pPr>
              <w:pStyle w:val="0"/>
            </w:pPr>
            <w:r>
              <w:rPr>
                <w:sz w:val="24"/>
              </w:rPr>
            </w:r>
          </w:p>
        </w:tc>
        <w:tc>
          <w:tcPr>
            <w:tcW w:w="1361" w:type="dxa"/>
          </w:tcPr>
          <w:p>
            <w:pPr>
              <w:pStyle w:val="0"/>
            </w:pPr>
            <w:r>
              <w:rPr>
                <w:sz w:val="24"/>
              </w:rPr>
            </w:r>
          </w:p>
        </w:tc>
      </w:tr>
      <w:tr>
        <w:tc>
          <w:tcPr>
            <w:vMerge w:val="continue"/>
          </w:tcPr>
          <w:p/>
        </w:tc>
        <w:tc>
          <w:tcPr>
            <w:vMerge w:val="continue"/>
          </w:tcPr>
          <w:p/>
        </w:tc>
        <w:tc>
          <w:tcPr>
            <w:vMerge w:val="continue"/>
          </w:tcPr>
          <w:p/>
        </w:tc>
        <w:tc>
          <w:tcPr>
            <w:vMerge w:val="continue"/>
          </w:tcPr>
          <w:p/>
        </w:tc>
        <w:tc>
          <w:tcPr>
            <w:vMerge w:val="continue"/>
          </w:tcPr>
          <w:p/>
        </w:tc>
        <w:tc>
          <w:tcPr>
            <w:tcW w:w="1984" w:type="dxa"/>
          </w:tcPr>
          <w:p>
            <w:pPr>
              <w:pStyle w:val="0"/>
            </w:pPr>
            <w:r>
              <w:rPr>
                <w:sz w:val="24"/>
              </w:rPr>
              <w:t xml:space="preserve">внебюджетные источники</w:t>
            </w:r>
          </w:p>
        </w:tc>
        <w:tc>
          <w:tcPr>
            <w:tcW w:w="1077" w:type="dxa"/>
          </w:tcPr>
          <w:p>
            <w:pPr>
              <w:pStyle w:val="0"/>
            </w:pPr>
            <w:r>
              <w:rPr>
                <w:sz w:val="24"/>
              </w:rPr>
            </w:r>
          </w:p>
        </w:tc>
        <w:tc>
          <w:tcPr>
            <w:tcW w:w="1361" w:type="dxa"/>
          </w:tcPr>
          <w:p>
            <w:pPr>
              <w:pStyle w:val="0"/>
            </w:pPr>
            <w:r>
              <w:rPr>
                <w:sz w:val="24"/>
              </w:rPr>
            </w:r>
          </w:p>
        </w:tc>
        <w:tc>
          <w:tcPr>
            <w:tcW w:w="1361" w:type="dxa"/>
          </w:tcPr>
          <w:p>
            <w:pPr>
              <w:pStyle w:val="0"/>
              <w:jc w:val="center"/>
            </w:pPr>
            <w:r>
              <w:rPr>
                <w:sz w:val="24"/>
              </w:rPr>
              <w:t xml:space="preserve">14 000,0</w:t>
            </w:r>
          </w:p>
        </w:tc>
        <w:tc>
          <w:tcPr>
            <w:tcW w:w="1361" w:type="dxa"/>
          </w:tcPr>
          <w:p>
            <w:pPr>
              <w:pStyle w:val="0"/>
              <w:jc w:val="center"/>
            </w:pPr>
            <w:r>
              <w:rPr>
                <w:sz w:val="24"/>
              </w:rPr>
              <w:t xml:space="preserve">523 402,0</w:t>
            </w:r>
          </w:p>
        </w:tc>
      </w:tr>
      <w:tr>
        <w:tc>
          <w:tcPr>
            <w:tcW w:w="567" w:type="dxa"/>
            <w:tcBorders>
              <w:bottom w:val="nil"/>
            </w:tcBorders>
            <w:vMerge w:val="restart"/>
          </w:tcPr>
          <w:p>
            <w:pPr>
              <w:pStyle w:val="0"/>
              <w:jc w:val="center"/>
            </w:pPr>
            <w:r>
              <w:rPr>
                <w:sz w:val="24"/>
              </w:rPr>
              <w:t xml:space="preserve">4.</w:t>
            </w:r>
          </w:p>
        </w:tc>
        <w:tc>
          <w:tcPr>
            <w:tcW w:w="2438" w:type="dxa"/>
            <w:tcBorders>
              <w:bottom w:val="nil"/>
            </w:tcBorders>
            <w:vMerge w:val="restart"/>
          </w:tcPr>
          <w:p>
            <w:pPr>
              <w:pStyle w:val="0"/>
            </w:pPr>
            <w:r>
              <w:rPr>
                <w:sz w:val="24"/>
              </w:rPr>
              <w:t xml:space="preserve">Комплексный объект по обращению с твердыми коммунальными отходами в Вятскополянском районе Кировской области </w:t>
            </w:r>
            <w:hyperlink w:history="0" w:anchor="P532" w:tooltip="&lt;*&gt; Объекты указываются в соответствии с дорожной картой по реализации инвестиционных проектов по созданию объектов в сфере обращения с ТКО на территории Кировской области, утвержденной протоколом заседания региональной рабочей группы по решению вопросов в области обращения с отходами производства и потребления, в том числе с твердыми коммунальными отходами, от 23.01.2025 N 19-18-02-прот.">
              <w:r>
                <w:rPr>
                  <w:sz w:val="24"/>
                  <w:color w:val="0000ff"/>
                </w:rPr>
                <w:t xml:space="preserve">&lt;*&gt;</w:t>
              </w:r>
            </w:hyperlink>
          </w:p>
        </w:tc>
        <w:tc>
          <w:tcPr>
            <w:tcW w:w="1757" w:type="dxa"/>
            <w:tcBorders>
              <w:bottom w:val="nil"/>
            </w:tcBorders>
            <w:vMerge w:val="restart"/>
          </w:tcPr>
          <w:p>
            <w:pPr>
              <w:pStyle w:val="0"/>
              <w:jc w:val="center"/>
            </w:pPr>
            <w:r>
              <w:rPr>
                <w:sz w:val="24"/>
              </w:rPr>
              <w:t xml:space="preserve">региональный проект "Экономика замкнутого цикла (Кировская область)"</w:t>
            </w:r>
          </w:p>
        </w:tc>
        <w:tc>
          <w:tcPr>
            <w:tcW w:w="1417" w:type="dxa"/>
            <w:tcBorders>
              <w:bottom w:val="nil"/>
            </w:tcBorders>
            <w:vMerge w:val="restart"/>
          </w:tcPr>
          <w:p>
            <w:pPr>
              <w:pStyle w:val="0"/>
              <w:jc w:val="center"/>
            </w:pPr>
            <w:r>
              <w:rPr>
                <w:sz w:val="24"/>
              </w:rPr>
              <w:t xml:space="preserve">2023 - 2027 годы</w:t>
            </w:r>
          </w:p>
        </w:tc>
        <w:tc>
          <w:tcPr>
            <w:tcW w:w="1417" w:type="dxa"/>
            <w:tcBorders>
              <w:bottom w:val="nil"/>
            </w:tcBorders>
            <w:vMerge w:val="restart"/>
          </w:tcPr>
          <w:p>
            <w:pPr>
              <w:pStyle w:val="0"/>
              <w:jc w:val="center"/>
            </w:pPr>
            <w:r>
              <w:rPr>
                <w:sz w:val="24"/>
              </w:rPr>
              <w:t xml:space="preserve">1 238 292,4</w:t>
            </w:r>
          </w:p>
        </w:tc>
        <w:tc>
          <w:tcPr>
            <w:tcW w:w="1984" w:type="dxa"/>
          </w:tcPr>
          <w:p>
            <w:pPr>
              <w:pStyle w:val="0"/>
            </w:pPr>
            <w:r>
              <w:rPr>
                <w:sz w:val="24"/>
              </w:rPr>
              <w:t xml:space="preserve">всего</w:t>
            </w:r>
          </w:p>
        </w:tc>
        <w:tc>
          <w:tcPr>
            <w:tcW w:w="1077" w:type="dxa"/>
          </w:tcPr>
          <w:p>
            <w:pPr>
              <w:pStyle w:val="0"/>
            </w:pPr>
            <w:r>
              <w:rPr>
                <w:sz w:val="24"/>
              </w:rPr>
            </w:r>
          </w:p>
        </w:tc>
        <w:tc>
          <w:tcPr>
            <w:tcW w:w="1361" w:type="dxa"/>
          </w:tcPr>
          <w:p>
            <w:pPr>
              <w:pStyle w:val="0"/>
              <w:jc w:val="center"/>
            </w:pPr>
            <w:r>
              <w:rPr>
                <w:sz w:val="24"/>
              </w:rPr>
              <w:t xml:space="preserve">1 221 838,0</w:t>
            </w:r>
          </w:p>
        </w:tc>
        <w:tc>
          <w:tcPr>
            <w:tcW w:w="1361" w:type="dxa"/>
          </w:tcPr>
          <w:p>
            <w:pPr>
              <w:pStyle w:val="0"/>
            </w:pPr>
            <w:r>
              <w:rPr>
                <w:sz w:val="24"/>
              </w:rPr>
            </w:r>
          </w:p>
        </w:tc>
        <w:tc>
          <w:tcPr>
            <w:tcW w:w="1361" w:type="dxa"/>
          </w:tcPr>
          <w:p>
            <w:pPr>
              <w:pStyle w:val="0"/>
            </w:pPr>
            <w:r>
              <w:rPr>
                <w:sz w:val="24"/>
              </w:rPr>
            </w:r>
          </w:p>
        </w:tc>
      </w:tr>
      <w:tr>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1984" w:type="dxa"/>
          </w:tcPr>
          <w:p>
            <w:pPr>
              <w:pStyle w:val="0"/>
            </w:pPr>
            <w:r>
              <w:rPr>
                <w:sz w:val="24"/>
              </w:rPr>
              <w:t xml:space="preserve">федеральный бюджет</w:t>
            </w:r>
          </w:p>
        </w:tc>
        <w:tc>
          <w:tcPr>
            <w:tcW w:w="1077" w:type="dxa"/>
          </w:tcPr>
          <w:p>
            <w:pPr>
              <w:pStyle w:val="0"/>
            </w:pPr>
            <w:r>
              <w:rPr>
                <w:sz w:val="24"/>
              </w:rPr>
            </w:r>
          </w:p>
        </w:tc>
        <w:tc>
          <w:tcPr>
            <w:tcW w:w="1361" w:type="dxa"/>
          </w:tcPr>
          <w:p>
            <w:pPr>
              <w:pStyle w:val="0"/>
              <w:jc w:val="center"/>
            </w:pPr>
            <w:r>
              <w:rPr>
                <w:sz w:val="24"/>
              </w:rPr>
              <w:t xml:space="preserve">630 513,0 </w:t>
            </w:r>
            <w:hyperlink w:history="0" w:anchor="P533" w:tooltip="&lt;**&gt; В случае если средства предусмотрены в федеральном и областном бюджетах. Финансирование указывается на основании постановления Правительства Кировской области от 23.09.2023 N 492-П &quot;О подготовке и реализации бюджетных инвестиций в объекты капитального строительства государственной собственности Кировской области и признании утратившим силу постановления Правительства Кировской области от 23.12.2020 N 680-П &quot;О подготовке и реализации бюджетных инвестиций в объекты капитального строительства государст...">
              <w:r>
                <w:rPr>
                  <w:sz w:val="24"/>
                  <w:color w:val="0000ff"/>
                </w:rPr>
                <w:t xml:space="preserve">&lt;**&gt;</w:t>
              </w:r>
            </w:hyperlink>
          </w:p>
        </w:tc>
        <w:tc>
          <w:tcPr>
            <w:tcW w:w="1361" w:type="dxa"/>
          </w:tcPr>
          <w:p>
            <w:pPr>
              <w:pStyle w:val="0"/>
            </w:pPr>
            <w:r>
              <w:rPr>
                <w:sz w:val="24"/>
              </w:rPr>
            </w:r>
          </w:p>
        </w:tc>
        <w:tc>
          <w:tcPr>
            <w:tcW w:w="1361" w:type="dxa"/>
          </w:tcPr>
          <w:p>
            <w:pPr>
              <w:pStyle w:val="0"/>
            </w:pPr>
            <w:r>
              <w:rPr>
                <w:sz w:val="24"/>
              </w:rPr>
            </w:r>
          </w:p>
        </w:tc>
      </w:tr>
      <w:tr>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1984" w:type="dxa"/>
          </w:tcPr>
          <w:p>
            <w:pPr>
              <w:pStyle w:val="0"/>
            </w:pPr>
            <w:r>
              <w:rPr>
                <w:sz w:val="24"/>
              </w:rPr>
              <w:t xml:space="preserve">областной бюджет</w:t>
            </w:r>
          </w:p>
        </w:tc>
        <w:tc>
          <w:tcPr>
            <w:tcW w:w="1077" w:type="dxa"/>
          </w:tcPr>
          <w:p>
            <w:pPr>
              <w:pStyle w:val="0"/>
            </w:pPr>
            <w:r>
              <w:rPr>
                <w:sz w:val="24"/>
              </w:rPr>
            </w:r>
          </w:p>
        </w:tc>
        <w:tc>
          <w:tcPr>
            <w:tcW w:w="1361" w:type="dxa"/>
          </w:tcPr>
          <w:p>
            <w:pPr>
              <w:pStyle w:val="0"/>
              <w:jc w:val="center"/>
            </w:pPr>
            <w:r>
              <w:rPr>
                <w:sz w:val="24"/>
              </w:rPr>
              <w:t xml:space="preserve">6 369,0 </w:t>
            </w:r>
            <w:hyperlink w:history="0" w:anchor="P533" w:tooltip="&lt;**&gt; В случае если средства предусмотрены в федеральном и областном бюджетах. Финансирование указывается на основании постановления Правительства Кировской области от 23.09.2023 N 492-П &quot;О подготовке и реализации бюджетных инвестиций в объекты капитального строительства государственной собственности Кировской области и признании утратившим силу постановления Правительства Кировской области от 23.12.2020 N 680-П &quot;О подготовке и реализации бюджетных инвестиций в объекты капитального строительства государст...">
              <w:r>
                <w:rPr>
                  <w:sz w:val="24"/>
                  <w:color w:val="0000ff"/>
                </w:rPr>
                <w:t xml:space="preserve">&lt;**&gt;</w:t>
              </w:r>
            </w:hyperlink>
          </w:p>
        </w:tc>
        <w:tc>
          <w:tcPr>
            <w:tcW w:w="1361" w:type="dxa"/>
          </w:tcPr>
          <w:p>
            <w:pPr>
              <w:pStyle w:val="0"/>
            </w:pPr>
            <w:r>
              <w:rPr>
                <w:sz w:val="24"/>
              </w:rPr>
            </w:r>
          </w:p>
        </w:tc>
        <w:tc>
          <w:tcPr>
            <w:tcW w:w="1361" w:type="dxa"/>
          </w:tcPr>
          <w:p>
            <w:pPr>
              <w:pStyle w:val="0"/>
            </w:pPr>
            <w:r>
              <w:rPr>
                <w:sz w:val="24"/>
              </w:rPr>
            </w:r>
          </w:p>
        </w:tc>
      </w:tr>
      <w:tr>
        <w:tblPrEx>
          <w:tblBorders>
            <w:insideH w:val="nil"/>
          </w:tblBorders>
        </w:tblPrEx>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1984" w:type="dxa"/>
            <w:tcBorders>
              <w:bottom w:val="nil"/>
            </w:tcBorders>
          </w:tcPr>
          <w:p>
            <w:pPr>
              <w:pStyle w:val="0"/>
            </w:pPr>
            <w:r>
              <w:rPr>
                <w:sz w:val="24"/>
              </w:rPr>
              <w:t xml:space="preserve">внебюджетные источники</w:t>
            </w:r>
          </w:p>
        </w:tc>
        <w:tc>
          <w:tcPr>
            <w:tcW w:w="1077" w:type="dxa"/>
            <w:tcBorders>
              <w:bottom w:val="nil"/>
            </w:tcBorders>
          </w:tcPr>
          <w:p>
            <w:pPr>
              <w:pStyle w:val="0"/>
            </w:pPr>
            <w:r>
              <w:rPr>
                <w:sz w:val="24"/>
              </w:rPr>
            </w:r>
          </w:p>
        </w:tc>
        <w:tc>
          <w:tcPr>
            <w:tcW w:w="1361" w:type="dxa"/>
            <w:tcBorders>
              <w:bottom w:val="nil"/>
            </w:tcBorders>
          </w:tcPr>
          <w:p>
            <w:pPr>
              <w:pStyle w:val="0"/>
              <w:jc w:val="center"/>
            </w:pPr>
            <w:r>
              <w:rPr>
                <w:sz w:val="24"/>
              </w:rPr>
              <w:t xml:space="preserve">584 956,0</w:t>
            </w:r>
          </w:p>
        </w:tc>
        <w:tc>
          <w:tcPr>
            <w:tcW w:w="1361" w:type="dxa"/>
            <w:tcBorders>
              <w:bottom w:val="nil"/>
            </w:tcBorders>
          </w:tcPr>
          <w:p>
            <w:pPr>
              <w:pStyle w:val="0"/>
            </w:pPr>
            <w:r>
              <w:rPr>
                <w:sz w:val="24"/>
              </w:rPr>
            </w:r>
          </w:p>
        </w:tc>
        <w:tc>
          <w:tcPr>
            <w:tcW w:w="1361" w:type="dxa"/>
            <w:tcBorders>
              <w:bottom w:val="nil"/>
            </w:tcBorders>
          </w:tcPr>
          <w:p>
            <w:pPr>
              <w:pStyle w:val="0"/>
            </w:pPr>
            <w:r>
              <w:rPr>
                <w:sz w:val="24"/>
              </w:rPr>
            </w:r>
          </w:p>
        </w:tc>
      </w:tr>
      <w:tr>
        <w:tblPrEx>
          <w:tblBorders>
            <w:insideH w:val="nil"/>
          </w:tblBorders>
        </w:tblPrEx>
        <w:tc>
          <w:tcPr>
            <w:gridSpan w:val="10"/>
            <w:tcW w:w="14740" w:type="dxa"/>
            <w:tcBorders>
              <w:top w:val="nil"/>
            </w:tcBorders>
          </w:tcPr>
          <w:p>
            <w:pPr>
              <w:pStyle w:val="0"/>
              <w:jc w:val="both"/>
            </w:pPr>
            <w:r>
              <w:rPr>
                <w:sz w:val="24"/>
              </w:rPr>
              <w:t xml:space="preserve">(п. 4 в ред. </w:t>
            </w:r>
            <w:hyperlink w:history="0" r:id="rId41" w:tooltip="Постановление Правительства Кировской области от 08.04.2026 N 134-П &quot;О внесении изменений в постановление Правительства Кировской области от 26.06.2025 N 338-П &quot;Об утверждении государственной программы Кировской области &quot;Экологическое благополучие&quot; {КонсультантПлюс}">
              <w:r>
                <w:rPr>
                  <w:sz w:val="24"/>
                  <w:color w:val="0000ff"/>
                </w:rPr>
                <w:t xml:space="preserve">постановления</w:t>
              </w:r>
            </w:hyperlink>
            <w:r>
              <w:rPr>
                <w:sz w:val="24"/>
              </w:rPr>
              <w:t xml:space="preserve"> Правительства Кировской области от 08.04.2026 N 134-П)</w:t>
            </w:r>
          </w:p>
        </w:tc>
      </w:tr>
      <w:tr>
        <w:tc>
          <w:tcPr>
            <w:tcW w:w="567" w:type="dxa"/>
            <w:tcBorders>
              <w:bottom w:val="nil"/>
            </w:tcBorders>
            <w:vMerge w:val="restart"/>
          </w:tcPr>
          <w:p>
            <w:pPr>
              <w:pStyle w:val="0"/>
              <w:jc w:val="center"/>
            </w:pPr>
            <w:r>
              <w:rPr>
                <w:sz w:val="24"/>
              </w:rPr>
              <w:t xml:space="preserve">4-1.</w:t>
            </w:r>
          </w:p>
        </w:tc>
        <w:tc>
          <w:tcPr>
            <w:tcW w:w="2438" w:type="dxa"/>
            <w:tcBorders>
              <w:bottom w:val="nil"/>
            </w:tcBorders>
            <w:vMerge w:val="restart"/>
          </w:tcPr>
          <w:p>
            <w:pPr>
              <w:pStyle w:val="0"/>
            </w:pPr>
            <w:r>
              <w:rPr>
                <w:sz w:val="24"/>
              </w:rPr>
              <w:t xml:space="preserve">Подъездная автомобильная дорога к комплексному объекту по обращению с твердыми коммунальными отходами в Вятскополянском районе Кировской области</w:t>
            </w:r>
          </w:p>
        </w:tc>
        <w:tc>
          <w:tcPr>
            <w:tcW w:w="1757" w:type="dxa"/>
            <w:tcBorders>
              <w:bottom w:val="nil"/>
            </w:tcBorders>
            <w:vMerge w:val="restart"/>
          </w:tcPr>
          <w:p>
            <w:pPr>
              <w:pStyle w:val="0"/>
              <w:jc w:val="center"/>
            </w:pPr>
            <w:r>
              <w:rPr>
                <w:sz w:val="24"/>
              </w:rPr>
              <w:t xml:space="preserve">региональный проект "Экономика замкнутого цикла (Кировская область)"</w:t>
            </w:r>
          </w:p>
        </w:tc>
        <w:tc>
          <w:tcPr>
            <w:tcW w:w="1417" w:type="dxa"/>
            <w:tcBorders>
              <w:bottom w:val="nil"/>
            </w:tcBorders>
            <w:vMerge w:val="restart"/>
          </w:tcPr>
          <w:p>
            <w:pPr>
              <w:pStyle w:val="0"/>
              <w:jc w:val="center"/>
            </w:pPr>
            <w:r>
              <w:rPr>
                <w:sz w:val="24"/>
              </w:rPr>
              <w:t xml:space="preserve">2026 - 2027 годы</w:t>
            </w:r>
          </w:p>
        </w:tc>
        <w:tc>
          <w:tcPr>
            <w:tcW w:w="1417" w:type="dxa"/>
            <w:tcBorders>
              <w:bottom w:val="nil"/>
            </w:tcBorders>
            <w:vMerge w:val="restart"/>
          </w:tcPr>
          <w:p>
            <w:pPr>
              <w:pStyle w:val="0"/>
              <w:jc w:val="center"/>
            </w:pPr>
            <w:r>
              <w:rPr>
                <w:sz w:val="24"/>
              </w:rPr>
              <w:t xml:space="preserve">18 500,0</w:t>
            </w:r>
          </w:p>
        </w:tc>
        <w:tc>
          <w:tcPr>
            <w:tcW w:w="1984" w:type="dxa"/>
          </w:tcPr>
          <w:p>
            <w:pPr>
              <w:pStyle w:val="0"/>
            </w:pPr>
            <w:r>
              <w:rPr>
                <w:sz w:val="24"/>
              </w:rPr>
              <w:t xml:space="preserve">всего</w:t>
            </w:r>
          </w:p>
        </w:tc>
        <w:tc>
          <w:tcPr>
            <w:tcW w:w="1077" w:type="dxa"/>
          </w:tcPr>
          <w:p>
            <w:pPr>
              <w:pStyle w:val="0"/>
              <w:jc w:val="center"/>
            </w:pPr>
            <w:r>
              <w:rPr>
                <w:sz w:val="24"/>
              </w:rPr>
              <w:t xml:space="preserve">2 000,0</w:t>
            </w:r>
          </w:p>
        </w:tc>
        <w:tc>
          <w:tcPr>
            <w:tcW w:w="1361" w:type="dxa"/>
          </w:tcPr>
          <w:p>
            <w:pPr>
              <w:pStyle w:val="0"/>
              <w:jc w:val="center"/>
            </w:pPr>
            <w:r>
              <w:rPr>
                <w:sz w:val="24"/>
              </w:rPr>
              <w:t xml:space="preserve">16 500,0</w:t>
            </w:r>
          </w:p>
        </w:tc>
        <w:tc>
          <w:tcPr>
            <w:tcW w:w="1361" w:type="dxa"/>
          </w:tcPr>
          <w:p>
            <w:pPr>
              <w:pStyle w:val="0"/>
            </w:pPr>
            <w:r>
              <w:rPr>
                <w:sz w:val="24"/>
              </w:rPr>
            </w:r>
          </w:p>
        </w:tc>
        <w:tc>
          <w:tcPr>
            <w:tcW w:w="1361" w:type="dxa"/>
          </w:tcPr>
          <w:p>
            <w:pPr>
              <w:pStyle w:val="0"/>
            </w:pPr>
            <w:r>
              <w:rPr>
                <w:sz w:val="24"/>
              </w:rPr>
            </w:r>
          </w:p>
        </w:tc>
      </w:tr>
      <w:tr>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1984" w:type="dxa"/>
          </w:tcPr>
          <w:p>
            <w:pPr>
              <w:pStyle w:val="0"/>
            </w:pPr>
            <w:r>
              <w:rPr>
                <w:sz w:val="24"/>
              </w:rPr>
              <w:t xml:space="preserve">федеральный бюджет</w:t>
            </w:r>
          </w:p>
        </w:tc>
        <w:tc>
          <w:tcPr>
            <w:tcW w:w="1077" w:type="dxa"/>
          </w:tcPr>
          <w:p>
            <w:pPr>
              <w:pStyle w:val="0"/>
            </w:pPr>
            <w:r>
              <w:rPr>
                <w:sz w:val="24"/>
              </w:rPr>
            </w:r>
          </w:p>
        </w:tc>
        <w:tc>
          <w:tcPr>
            <w:tcW w:w="1361" w:type="dxa"/>
          </w:tcPr>
          <w:p>
            <w:pPr>
              <w:pStyle w:val="0"/>
            </w:pPr>
            <w:r>
              <w:rPr>
                <w:sz w:val="24"/>
              </w:rPr>
            </w:r>
          </w:p>
        </w:tc>
        <w:tc>
          <w:tcPr>
            <w:tcW w:w="1361" w:type="dxa"/>
          </w:tcPr>
          <w:p>
            <w:pPr>
              <w:pStyle w:val="0"/>
            </w:pPr>
            <w:r>
              <w:rPr>
                <w:sz w:val="24"/>
              </w:rPr>
            </w:r>
          </w:p>
        </w:tc>
        <w:tc>
          <w:tcPr>
            <w:tcW w:w="1361" w:type="dxa"/>
          </w:tcPr>
          <w:p>
            <w:pPr>
              <w:pStyle w:val="0"/>
            </w:pPr>
            <w:r>
              <w:rPr>
                <w:sz w:val="24"/>
              </w:rPr>
            </w:r>
          </w:p>
        </w:tc>
      </w:tr>
      <w:tr>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1984" w:type="dxa"/>
          </w:tcPr>
          <w:p>
            <w:pPr>
              <w:pStyle w:val="0"/>
            </w:pPr>
            <w:r>
              <w:rPr>
                <w:sz w:val="24"/>
              </w:rPr>
              <w:t xml:space="preserve">областной бюджет</w:t>
            </w:r>
          </w:p>
        </w:tc>
        <w:tc>
          <w:tcPr>
            <w:tcW w:w="1077" w:type="dxa"/>
          </w:tcPr>
          <w:p>
            <w:pPr>
              <w:pStyle w:val="0"/>
            </w:pPr>
            <w:r>
              <w:rPr>
                <w:sz w:val="24"/>
              </w:rPr>
            </w:r>
          </w:p>
        </w:tc>
        <w:tc>
          <w:tcPr>
            <w:tcW w:w="1361" w:type="dxa"/>
          </w:tcPr>
          <w:p>
            <w:pPr>
              <w:pStyle w:val="0"/>
            </w:pPr>
            <w:r>
              <w:rPr>
                <w:sz w:val="24"/>
              </w:rPr>
            </w:r>
          </w:p>
        </w:tc>
        <w:tc>
          <w:tcPr>
            <w:tcW w:w="1361" w:type="dxa"/>
          </w:tcPr>
          <w:p>
            <w:pPr>
              <w:pStyle w:val="0"/>
            </w:pPr>
            <w:r>
              <w:rPr>
                <w:sz w:val="24"/>
              </w:rPr>
            </w:r>
          </w:p>
        </w:tc>
        <w:tc>
          <w:tcPr>
            <w:tcW w:w="1361" w:type="dxa"/>
          </w:tcPr>
          <w:p>
            <w:pPr>
              <w:pStyle w:val="0"/>
            </w:pPr>
            <w:r>
              <w:rPr>
                <w:sz w:val="24"/>
              </w:rPr>
            </w:r>
          </w:p>
        </w:tc>
      </w:tr>
      <w:tr>
        <w:tblPrEx>
          <w:tblBorders>
            <w:insideH w:val="nil"/>
          </w:tblBorders>
        </w:tblPrEx>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1984" w:type="dxa"/>
            <w:tcBorders>
              <w:bottom w:val="nil"/>
            </w:tcBorders>
          </w:tcPr>
          <w:p>
            <w:pPr>
              <w:pStyle w:val="0"/>
            </w:pPr>
            <w:r>
              <w:rPr>
                <w:sz w:val="24"/>
              </w:rPr>
              <w:t xml:space="preserve">внебюджетные источники</w:t>
            </w:r>
          </w:p>
        </w:tc>
        <w:tc>
          <w:tcPr>
            <w:tcW w:w="1077" w:type="dxa"/>
            <w:tcBorders>
              <w:bottom w:val="nil"/>
            </w:tcBorders>
          </w:tcPr>
          <w:p>
            <w:pPr>
              <w:pStyle w:val="0"/>
              <w:jc w:val="center"/>
            </w:pPr>
            <w:r>
              <w:rPr>
                <w:sz w:val="24"/>
              </w:rPr>
              <w:t xml:space="preserve">2 000,0</w:t>
            </w:r>
          </w:p>
        </w:tc>
        <w:tc>
          <w:tcPr>
            <w:tcW w:w="1361" w:type="dxa"/>
            <w:tcBorders>
              <w:bottom w:val="nil"/>
            </w:tcBorders>
          </w:tcPr>
          <w:p>
            <w:pPr>
              <w:pStyle w:val="0"/>
              <w:jc w:val="center"/>
            </w:pPr>
            <w:r>
              <w:rPr>
                <w:sz w:val="24"/>
              </w:rPr>
              <w:t xml:space="preserve">16 500,0</w:t>
            </w:r>
          </w:p>
        </w:tc>
        <w:tc>
          <w:tcPr>
            <w:tcW w:w="1361" w:type="dxa"/>
            <w:tcBorders>
              <w:bottom w:val="nil"/>
            </w:tcBorders>
          </w:tcPr>
          <w:p>
            <w:pPr>
              <w:pStyle w:val="0"/>
            </w:pPr>
            <w:r>
              <w:rPr>
                <w:sz w:val="24"/>
              </w:rPr>
            </w:r>
          </w:p>
        </w:tc>
        <w:tc>
          <w:tcPr>
            <w:tcW w:w="1361" w:type="dxa"/>
            <w:tcBorders>
              <w:bottom w:val="nil"/>
            </w:tcBorders>
          </w:tcPr>
          <w:p>
            <w:pPr>
              <w:pStyle w:val="0"/>
            </w:pPr>
            <w:r>
              <w:rPr>
                <w:sz w:val="24"/>
              </w:rPr>
            </w:r>
          </w:p>
        </w:tc>
      </w:tr>
      <w:tr>
        <w:tblPrEx>
          <w:tblBorders>
            <w:insideH w:val="nil"/>
          </w:tblBorders>
        </w:tblPrEx>
        <w:tc>
          <w:tcPr>
            <w:gridSpan w:val="10"/>
            <w:tcW w:w="14740" w:type="dxa"/>
            <w:tcBorders>
              <w:top w:val="nil"/>
            </w:tcBorders>
          </w:tcPr>
          <w:p>
            <w:pPr>
              <w:pStyle w:val="0"/>
              <w:jc w:val="both"/>
            </w:pPr>
            <w:r>
              <w:rPr>
                <w:sz w:val="24"/>
              </w:rPr>
              <w:t xml:space="preserve">(п. 4-1 введен </w:t>
            </w:r>
            <w:hyperlink w:history="0" r:id="rId42" w:tooltip="Постановление Правительства Кировской области от 08.04.2026 N 134-П &quot;О внесении изменений в постановление Правительства Кировской области от 26.06.2025 N 338-П &quot;Об утверждении государственной программы Кировской области &quot;Экологическое благополучие&quot; {КонсультантПлюс}">
              <w:r>
                <w:rPr>
                  <w:sz w:val="24"/>
                  <w:color w:val="0000ff"/>
                </w:rPr>
                <w:t xml:space="preserve">постановлением</w:t>
              </w:r>
            </w:hyperlink>
            <w:r>
              <w:rPr>
                <w:sz w:val="24"/>
              </w:rPr>
              <w:t xml:space="preserve"> Правительства Кировской области от 08.04.2026</w:t>
            </w:r>
          </w:p>
          <w:p>
            <w:pPr>
              <w:pStyle w:val="0"/>
              <w:jc w:val="both"/>
            </w:pPr>
            <w:r>
              <w:rPr>
                <w:sz w:val="24"/>
              </w:rPr>
              <w:t xml:space="preserve">N 134-П)</w:t>
            </w:r>
          </w:p>
        </w:tc>
      </w:tr>
      <w:tr>
        <w:tc>
          <w:tcPr>
            <w:tcW w:w="567" w:type="dxa"/>
            <w:tcBorders>
              <w:bottom w:val="nil"/>
            </w:tcBorders>
            <w:vMerge w:val="restart"/>
          </w:tcPr>
          <w:p>
            <w:pPr>
              <w:pStyle w:val="0"/>
              <w:jc w:val="center"/>
            </w:pPr>
            <w:r>
              <w:rPr>
                <w:sz w:val="24"/>
              </w:rPr>
              <w:t xml:space="preserve">5.</w:t>
            </w:r>
          </w:p>
        </w:tc>
        <w:tc>
          <w:tcPr>
            <w:tcW w:w="2438" w:type="dxa"/>
            <w:tcBorders>
              <w:bottom w:val="nil"/>
            </w:tcBorders>
            <w:vMerge w:val="restart"/>
          </w:tcPr>
          <w:p>
            <w:pPr>
              <w:pStyle w:val="0"/>
            </w:pPr>
            <w:r>
              <w:rPr>
                <w:sz w:val="24"/>
              </w:rPr>
              <w:t xml:space="preserve">Комплексный объект по обращению с твердыми коммунальными отходами в Яранском районе Кировской области </w:t>
            </w:r>
            <w:hyperlink w:history="0" w:anchor="P532" w:tooltip="&lt;*&gt; Объекты указываются в соответствии с дорожной картой по реализации инвестиционных проектов по созданию объектов в сфере обращения с ТКО на территории Кировской области, утвержденной протоколом заседания региональной рабочей группы по решению вопросов в области обращения с отходами производства и потребления, в том числе с твердыми коммунальными отходами, от 23.01.2025 N 19-18-02-прот.">
              <w:r>
                <w:rPr>
                  <w:sz w:val="24"/>
                  <w:color w:val="0000ff"/>
                </w:rPr>
                <w:t xml:space="preserve">&lt;*&gt;</w:t>
              </w:r>
            </w:hyperlink>
          </w:p>
        </w:tc>
        <w:tc>
          <w:tcPr>
            <w:tcW w:w="1757" w:type="dxa"/>
            <w:tcBorders>
              <w:bottom w:val="nil"/>
            </w:tcBorders>
            <w:vMerge w:val="restart"/>
          </w:tcPr>
          <w:p>
            <w:pPr>
              <w:pStyle w:val="0"/>
              <w:jc w:val="center"/>
            </w:pPr>
            <w:r>
              <w:rPr>
                <w:sz w:val="24"/>
              </w:rPr>
              <w:t xml:space="preserve">региональный проект "Экономика замкнутого цикла (Кировская область)"</w:t>
            </w:r>
          </w:p>
        </w:tc>
        <w:tc>
          <w:tcPr>
            <w:tcW w:w="1417" w:type="dxa"/>
            <w:tcBorders>
              <w:bottom w:val="nil"/>
            </w:tcBorders>
            <w:vMerge w:val="restart"/>
          </w:tcPr>
          <w:p>
            <w:pPr>
              <w:pStyle w:val="0"/>
              <w:jc w:val="center"/>
            </w:pPr>
            <w:r>
              <w:rPr>
                <w:sz w:val="24"/>
              </w:rPr>
              <w:t xml:space="preserve">2023 - 2028 годы</w:t>
            </w:r>
          </w:p>
        </w:tc>
        <w:tc>
          <w:tcPr>
            <w:tcW w:w="1417" w:type="dxa"/>
            <w:tcBorders>
              <w:bottom w:val="nil"/>
            </w:tcBorders>
            <w:vMerge w:val="restart"/>
          </w:tcPr>
          <w:p>
            <w:pPr>
              <w:pStyle w:val="0"/>
              <w:jc w:val="center"/>
            </w:pPr>
            <w:r>
              <w:rPr>
                <w:sz w:val="24"/>
              </w:rPr>
              <w:t xml:space="preserve">1 454 369,0</w:t>
            </w:r>
          </w:p>
        </w:tc>
        <w:tc>
          <w:tcPr>
            <w:tcW w:w="1984" w:type="dxa"/>
          </w:tcPr>
          <w:p>
            <w:pPr>
              <w:pStyle w:val="0"/>
            </w:pPr>
            <w:r>
              <w:rPr>
                <w:sz w:val="24"/>
              </w:rPr>
              <w:t xml:space="preserve">всего</w:t>
            </w:r>
          </w:p>
        </w:tc>
        <w:tc>
          <w:tcPr>
            <w:tcW w:w="1077" w:type="dxa"/>
          </w:tcPr>
          <w:p>
            <w:pPr>
              <w:pStyle w:val="0"/>
            </w:pPr>
            <w:r>
              <w:rPr>
                <w:sz w:val="24"/>
              </w:rPr>
            </w:r>
          </w:p>
        </w:tc>
        <w:tc>
          <w:tcPr>
            <w:tcW w:w="1361" w:type="dxa"/>
          </w:tcPr>
          <w:p>
            <w:pPr>
              <w:pStyle w:val="0"/>
            </w:pPr>
            <w:r>
              <w:rPr>
                <w:sz w:val="24"/>
              </w:rPr>
            </w:r>
          </w:p>
        </w:tc>
        <w:tc>
          <w:tcPr>
            <w:tcW w:w="1361" w:type="dxa"/>
          </w:tcPr>
          <w:p>
            <w:pPr>
              <w:pStyle w:val="0"/>
              <w:jc w:val="center"/>
            </w:pPr>
            <w:r>
              <w:rPr>
                <w:sz w:val="24"/>
              </w:rPr>
              <w:t xml:space="preserve">1 437 914,6</w:t>
            </w:r>
          </w:p>
        </w:tc>
        <w:tc>
          <w:tcPr>
            <w:tcW w:w="1361" w:type="dxa"/>
          </w:tcPr>
          <w:p>
            <w:pPr>
              <w:pStyle w:val="0"/>
            </w:pPr>
            <w:r>
              <w:rPr>
                <w:sz w:val="24"/>
              </w:rPr>
            </w:r>
          </w:p>
        </w:tc>
      </w:tr>
      <w:tr>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1984" w:type="dxa"/>
          </w:tcPr>
          <w:p>
            <w:pPr>
              <w:pStyle w:val="0"/>
            </w:pPr>
            <w:r>
              <w:rPr>
                <w:sz w:val="24"/>
              </w:rPr>
              <w:t xml:space="preserve">федеральный бюджет</w:t>
            </w:r>
          </w:p>
        </w:tc>
        <w:tc>
          <w:tcPr>
            <w:tcW w:w="1077" w:type="dxa"/>
          </w:tcPr>
          <w:p>
            <w:pPr>
              <w:pStyle w:val="0"/>
            </w:pPr>
            <w:r>
              <w:rPr>
                <w:sz w:val="24"/>
              </w:rPr>
            </w:r>
          </w:p>
        </w:tc>
        <w:tc>
          <w:tcPr>
            <w:tcW w:w="1361" w:type="dxa"/>
          </w:tcPr>
          <w:p>
            <w:pPr>
              <w:pStyle w:val="0"/>
            </w:pPr>
            <w:r>
              <w:rPr>
                <w:sz w:val="24"/>
              </w:rPr>
            </w:r>
          </w:p>
        </w:tc>
        <w:tc>
          <w:tcPr>
            <w:tcW w:w="1361" w:type="dxa"/>
          </w:tcPr>
          <w:p>
            <w:pPr>
              <w:pStyle w:val="0"/>
              <w:jc w:val="center"/>
            </w:pPr>
            <w:r>
              <w:rPr>
                <w:sz w:val="24"/>
              </w:rPr>
              <w:t xml:space="preserve">743 309,0 </w:t>
            </w:r>
            <w:hyperlink w:history="0" w:anchor="P533" w:tooltip="&lt;**&gt; В случае если средства предусмотрены в федеральном и областном бюджетах. Финансирование указывается на основании постановления Правительства Кировской области от 23.09.2023 N 492-П &quot;О подготовке и реализации бюджетных инвестиций в объекты капитального строительства государственной собственности Кировской области и признании утратившим силу постановления Правительства Кировской области от 23.12.2020 N 680-П &quot;О подготовке и реализации бюджетных инвестиций в объекты капитального строительства государст...">
              <w:r>
                <w:rPr>
                  <w:sz w:val="24"/>
                  <w:color w:val="0000ff"/>
                </w:rPr>
                <w:t xml:space="preserve">&lt;**&gt;</w:t>
              </w:r>
            </w:hyperlink>
          </w:p>
        </w:tc>
        <w:tc>
          <w:tcPr>
            <w:tcW w:w="1361" w:type="dxa"/>
          </w:tcPr>
          <w:p>
            <w:pPr>
              <w:pStyle w:val="0"/>
            </w:pPr>
            <w:r>
              <w:rPr>
                <w:sz w:val="24"/>
              </w:rPr>
            </w:r>
          </w:p>
        </w:tc>
      </w:tr>
      <w:tr>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1984" w:type="dxa"/>
          </w:tcPr>
          <w:p>
            <w:pPr>
              <w:pStyle w:val="0"/>
            </w:pPr>
            <w:r>
              <w:rPr>
                <w:sz w:val="24"/>
              </w:rPr>
              <w:t xml:space="preserve">областной бюджет</w:t>
            </w:r>
          </w:p>
        </w:tc>
        <w:tc>
          <w:tcPr>
            <w:tcW w:w="1077" w:type="dxa"/>
          </w:tcPr>
          <w:p>
            <w:pPr>
              <w:pStyle w:val="0"/>
            </w:pPr>
            <w:r>
              <w:rPr>
                <w:sz w:val="24"/>
              </w:rPr>
            </w:r>
          </w:p>
        </w:tc>
        <w:tc>
          <w:tcPr>
            <w:tcW w:w="1361" w:type="dxa"/>
          </w:tcPr>
          <w:p>
            <w:pPr>
              <w:pStyle w:val="0"/>
            </w:pPr>
            <w:r>
              <w:rPr>
                <w:sz w:val="24"/>
              </w:rPr>
            </w:r>
          </w:p>
        </w:tc>
        <w:tc>
          <w:tcPr>
            <w:tcW w:w="1361" w:type="dxa"/>
          </w:tcPr>
          <w:p>
            <w:pPr>
              <w:pStyle w:val="0"/>
              <w:jc w:val="center"/>
            </w:pPr>
            <w:r>
              <w:rPr>
                <w:sz w:val="24"/>
              </w:rPr>
              <w:t xml:space="preserve">7 508,0 </w:t>
            </w:r>
            <w:hyperlink w:history="0" w:anchor="P533" w:tooltip="&lt;**&gt; В случае если средства предусмотрены в федеральном и областном бюджетах. Финансирование указывается на основании постановления Правительства Кировской области от 23.09.2023 N 492-П &quot;О подготовке и реализации бюджетных инвестиций в объекты капитального строительства государственной собственности Кировской области и признании утратившим силу постановления Правительства Кировской области от 23.12.2020 N 680-П &quot;О подготовке и реализации бюджетных инвестиций в объекты капитального строительства государст...">
              <w:r>
                <w:rPr>
                  <w:sz w:val="24"/>
                  <w:color w:val="0000ff"/>
                </w:rPr>
                <w:t xml:space="preserve">&lt;**&gt;</w:t>
              </w:r>
            </w:hyperlink>
          </w:p>
        </w:tc>
        <w:tc>
          <w:tcPr>
            <w:tcW w:w="1361" w:type="dxa"/>
          </w:tcPr>
          <w:p>
            <w:pPr>
              <w:pStyle w:val="0"/>
            </w:pPr>
            <w:r>
              <w:rPr>
                <w:sz w:val="24"/>
              </w:rPr>
            </w:r>
          </w:p>
        </w:tc>
      </w:tr>
      <w:tr>
        <w:tblPrEx>
          <w:tblBorders>
            <w:insideH w:val="nil"/>
          </w:tblBorders>
        </w:tblPrEx>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1984" w:type="dxa"/>
            <w:tcBorders>
              <w:bottom w:val="nil"/>
            </w:tcBorders>
          </w:tcPr>
          <w:p>
            <w:pPr>
              <w:pStyle w:val="0"/>
            </w:pPr>
            <w:r>
              <w:rPr>
                <w:sz w:val="24"/>
              </w:rPr>
              <w:t xml:space="preserve">внебюджетные источники</w:t>
            </w:r>
          </w:p>
        </w:tc>
        <w:tc>
          <w:tcPr>
            <w:tcW w:w="1077" w:type="dxa"/>
            <w:tcBorders>
              <w:bottom w:val="nil"/>
            </w:tcBorders>
          </w:tcPr>
          <w:p>
            <w:pPr>
              <w:pStyle w:val="0"/>
            </w:pPr>
            <w:r>
              <w:rPr>
                <w:sz w:val="24"/>
              </w:rPr>
            </w:r>
          </w:p>
        </w:tc>
        <w:tc>
          <w:tcPr>
            <w:tcW w:w="1361" w:type="dxa"/>
            <w:tcBorders>
              <w:bottom w:val="nil"/>
            </w:tcBorders>
          </w:tcPr>
          <w:p>
            <w:pPr>
              <w:pStyle w:val="0"/>
            </w:pPr>
            <w:r>
              <w:rPr>
                <w:sz w:val="24"/>
              </w:rPr>
            </w:r>
          </w:p>
        </w:tc>
        <w:tc>
          <w:tcPr>
            <w:tcW w:w="1361" w:type="dxa"/>
            <w:tcBorders>
              <w:bottom w:val="nil"/>
            </w:tcBorders>
          </w:tcPr>
          <w:p>
            <w:pPr>
              <w:pStyle w:val="0"/>
              <w:jc w:val="center"/>
            </w:pPr>
            <w:r>
              <w:rPr>
                <w:sz w:val="24"/>
              </w:rPr>
              <w:t xml:space="preserve">687 097,6</w:t>
            </w:r>
          </w:p>
        </w:tc>
        <w:tc>
          <w:tcPr>
            <w:tcW w:w="1361" w:type="dxa"/>
            <w:tcBorders>
              <w:bottom w:val="nil"/>
            </w:tcBorders>
          </w:tcPr>
          <w:p>
            <w:pPr>
              <w:pStyle w:val="0"/>
            </w:pPr>
            <w:r>
              <w:rPr>
                <w:sz w:val="24"/>
              </w:rPr>
            </w:r>
          </w:p>
        </w:tc>
      </w:tr>
      <w:tr>
        <w:tblPrEx>
          <w:tblBorders>
            <w:insideH w:val="nil"/>
          </w:tblBorders>
        </w:tblPrEx>
        <w:tc>
          <w:tcPr>
            <w:gridSpan w:val="10"/>
            <w:tcW w:w="14740" w:type="dxa"/>
            <w:tcBorders>
              <w:top w:val="nil"/>
            </w:tcBorders>
          </w:tcPr>
          <w:p>
            <w:pPr>
              <w:pStyle w:val="0"/>
              <w:jc w:val="both"/>
            </w:pPr>
            <w:r>
              <w:rPr>
                <w:sz w:val="24"/>
              </w:rPr>
              <w:t xml:space="preserve">(п. 5 в ред. </w:t>
            </w:r>
            <w:hyperlink w:history="0" r:id="rId43" w:tooltip="Постановление Правительства Кировской области от 08.04.2026 N 134-П &quot;О внесении изменений в постановление Правительства Кировской области от 26.06.2025 N 338-П &quot;Об утверждении государственной программы Кировской области &quot;Экологическое благополучие&quot; {КонсультантПлюс}">
              <w:r>
                <w:rPr>
                  <w:sz w:val="24"/>
                  <w:color w:val="0000ff"/>
                </w:rPr>
                <w:t xml:space="preserve">постановления</w:t>
              </w:r>
            </w:hyperlink>
            <w:r>
              <w:rPr>
                <w:sz w:val="24"/>
              </w:rPr>
              <w:t xml:space="preserve"> Правительства Кировской области от 08.04.2026 N 134-П)</w:t>
            </w:r>
          </w:p>
        </w:tc>
      </w:tr>
      <w:tr>
        <w:tc>
          <w:tcPr>
            <w:tcW w:w="567" w:type="dxa"/>
            <w:tcBorders>
              <w:bottom w:val="nil"/>
            </w:tcBorders>
            <w:vMerge w:val="restart"/>
          </w:tcPr>
          <w:p>
            <w:pPr>
              <w:pStyle w:val="0"/>
              <w:jc w:val="center"/>
            </w:pPr>
            <w:r>
              <w:rPr>
                <w:sz w:val="24"/>
              </w:rPr>
              <w:t xml:space="preserve">5-1.</w:t>
            </w:r>
          </w:p>
        </w:tc>
        <w:tc>
          <w:tcPr>
            <w:tcW w:w="2438" w:type="dxa"/>
            <w:tcBorders>
              <w:bottom w:val="nil"/>
            </w:tcBorders>
            <w:vMerge w:val="restart"/>
          </w:tcPr>
          <w:p>
            <w:pPr>
              <w:pStyle w:val="0"/>
            </w:pPr>
            <w:r>
              <w:rPr>
                <w:sz w:val="24"/>
              </w:rPr>
              <w:t xml:space="preserve">Подъездная автомобильная дорога к комплексному объекту по обращению с твердыми коммунальными отходами в Яранском районе Кировской области</w:t>
            </w:r>
          </w:p>
        </w:tc>
        <w:tc>
          <w:tcPr>
            <w:tcW w:w="1757" w:type="dxa"/>
            <w:tcBorders>
              <w:bottom w:val="nil"/>
            </w:tcBorders>
            <w:vMerge w:val="restart"/>
          </w:tcPr>
          <w:p>
            <w:pPr>
              <w:pStyle w:val="0"/>
              <w:jc w:val="center"/>
            </w:pPr>
            <w:r>
              <w:rPr>
                <w:sz w:val="24"/>
              </w:rPr>
              <w:t xml:space="preserve">региональный проект "Экономика замкнутого цикла (Кировская область)"</w:t>
            </w:r>
          </w:p>
        </w:tc>
        <w:tc>
          <w:tcPr>
            <w:tcW w:w="1417" w:type="dxa"/>
            <w:tcBorders>
              <w:bottom w:val="nil"/>
            </w:tcBorders>
            <w:vMerge w:val="restart"/>
          </w:tcPr>
          <w:p>
            <w:pPr>
              <w:pStyle w:val="0"/>
              <w:jc w:val="center"/>
            </w:pPr>
            <w:r>
              <w:rPr>
                <w:sz w:val="24"/>
              </w:rPr>
              <w:t xml:space="preserve">2026 - 2027 годы</w:t>
            </w:r>
          </w:p>
        </w:tc>
        <w:tc>
          <w:tcPr>
            <w:tcW w:w="1417" w:type="dxa"/>
            <w:tcBorders>
              <w:bottom w:val="nil"/>
            </w:tcBorders>
            <w:vMerge w:val="restart"/>
          </w:tcPr>
          <w:p>
            <w:pPr>
              <w:pStyle w:val="0"/>
              <w:jc w:val="center"/>
            </w:pPr>
            <w:r>
              <w:rPr>
                <w:sz w:val="24"/>
              </w:rPr>
              <w:t xml:space="preserve">122 000,0</w:t>
            </w:r>
          </w:p>
        </w:tc>
        <w:tc>
          <w:tcPr>
            <w:tcW w:w="1984" w:type="dxa"/>
          </w:tcPr>
          <w:p>
            <w:pPr>
              <w:pStyle w:val="0"/>
            </w:pPr>
            <w:r>
              <w:rPr>
                <w:sz w:val="24"/>
              </w:rPr>
              <w:t xml:space="preserve">всего</w:t>
            </w:r>
          </w:p>
        </w:tc>
        <w:tc>
          <w:tcPr>
            <w:tcW w:w="1077" w:type="dxa"/>
          </w:tcPr>
          <w:p>
            <w:pPr>
              <w:pStyle w:val="0"/>
              <w:jc w:val="center"/>
            </w:pPr>
            <w:r>
              <w:rPr>
                <w:sz w:val="24"/>
              </w:rPr>
              <w:t xml:space="preserve">2 000,0</w:t>
            </w:r>
          </w:p>
        </w:tc>
        <w:tc>
          <w:tcPr>
            <w:tcW w:w="1361" w:type="dxa"/>
          </w:tcPr>
          <w:p>
            <w:pPr>
              <w:pStyle w:val="0"/>
              <w:jc w:val="center"/>
            </w:pPr>
            <w:r>
              <w:rPr>
                <w:sz w:val="24"/>
              </w:rPr>
              <w:t xml:space="preserve">120 000,0</w:t>
            </w:r>
          </w:p>
        </w:tc>
        <w:tc>
          <w:tcPr>
            <w:tcW w:w="1361" w:type="dxa"/>
          </w:tcPr>
          <w:p>
            <w:pPr>
              <w:pStyle w:val="0"/>
            </w:pPr>
            <w:r>
              <w:rPr>
                <w:sz w:val="24"/>
              </w:rPr>
            </w:r>
          </w:p>
        </w:tc>
        <w:tc>
          <w:tcPr>
            <w:tcW w:w="1361" w:type="dxa"/>
          </w:tcPr>
          <w:p>
            <w:pPr>
              <w:pStyle w:val="0"/>
            </w:pPr>
            <w:r>
              <w:rPr>
                <w:sz w:val="24"/>
              </w:rPr>
            </w:r>
          </w:p>
        </w:tc>
      </w:tr>
      <w:tr>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1984" w:type="dxa"/>
          </w:tcPr>
          <w:p>
            <w:pPr>
              <w:pStyle w:val="0"/>
            </w:pPr>
            <w:r>
              <w:rPr>
                <w:sz w:val="24"/>
              </w:rPr>
              <w:t xml:space="preserve">федеральный бюджет</w:t>
            </w:r>
          </w:p>
        </w:tc>
        <w:tc>
          <w:tcPr>
            <w:tcW w:w="1077" w:type="dxa"/>
          </w:tcPr>
          <w:p>
            <w:pPr>
              <w:pStyle w:val="0"/>
            </w:pPr>
            <w:r>
              <w:rPr>
                <w:sz w:val="24"/>
              </w:rPr>
            </w:r>
          </w:p>
        </w:tc>
        <w:tc>
          <w:tcPr>
            <w:tcW w:w="1361" w:type="dxa"/>
          </w:tcPr>
          <w:p>
            <w:pPr>
              <w:pStyle w:val="0"/>
            </w:pPr>
            <w:r>
              <w:rPr>
                <w:sz w:val="24"/>
              </w:rPr>
            </w:r>
          </w:p>
        </w:tc>
        <w:tc>
          <w:tcPr>
            <w:tcW w:w="1361" w:type="dxa"/>
          </w:tcPr>
          <w:p>
            <w:pPr>
              <w:pStyle w:val="0"/>
            </w:pPr>
            <w:r>
              <w:rPr>
                <w:sz w:val="24"/>
              </w:rPr>
            </w:r>
          </w:p>
        </w:tc>
        <w:tc>
          <w:tcPr>
            <w:tcW w:w="1361" w:type="dxa"/>
          </w:tcPr>
          <w:p>
            <w:pPr>
              <w:pStyle w:val="0"/>
            </w:pPr>
            <w:r>
              <w:rPr>
                <w:sz w:val="24"/>
              </w:rPr>
            </w:r>
          </w:p>
        </w:tc>
      </w:tr>
      <w:tr>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1984" w:type="dxa"/>
          </w:tcPr>
          <w:p>
            <w:pPr>
              <w:pStyle w:val="0"/>
            </w:pPr>
            <w:r>
              <w:rPr>
                <w:sz w:val="24"/>
              </w:rPr>
              <w:t xml:space="preserve">областной бюджет</w:t>
            </w:r>
          </w:p>
        </w:tc>
        <w:tc>
          <w:tcPr>
            <w:tcW w:w="1077" w:type="dxa"/>
          </w:tcPr>
          <w:p>
            <w:pPr>
              <w:pStyle w:val="0"/>
            </w:pPr>
            <w:r>
              <w:rPr>
                <w:sz w:val="24"/>
              </w:rPr>
            </w:r>
          </w:p>
        </w:tc>
        <w:tc>
          <w:tcPr>
            <w:tcW w:w="1361" w:type="dxa"/>
          </w:tcPr>
          <w:p>
            <w:pPr>
              <w:pStyle w:val="0"/>
            </w:pPr>
            <w:r>
              <w:rPr>
                <w:sz w:val="24"/>
              </w:rPr>
            </w:r>
          </w:p>
        </w:tc>
        <w:tc>
          <w:tcPr>
            <w:tcW w:w="1361" w:type="dxa"/>
          </w:tcPr>
          <w:p>
            <w:pPr>
              <w:pStyle w:val="0"/>
            </w:pPr>
            <w:r>
              <w:rPr>
                <w:sz w:val="24"/>
              </w:rPr>
            </w:r>
          </w:p>
        </w:tc>
        <w:tc>
          <w:tcPr>
            <w:tcW w:w="1361" w:type="dxa"/>
          </w:tcPr>
          <w:p>
            <w:pPr>
              <w:pStyle w:val="0"/>
            </w:pPr>
            <w:r>
              <w:rPr>
                <w:sz w:val="24"/>
              </w:rPr>
            </w:r>
          </w:p>
        </w:tc>
      </w:tr>
      <w:tr>
        <w:tblPrEx>
          <w:tblBorders>
            <w:insideH w:val="nil"/>
          </w:tblBorders>
        </w:tblPrEx>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1984" w:type="dxa"/>
            <w:tcBorders>
              <w:bottom w:val="nil"/>
            </w:tcBorders>
          </w:tcPr>
          <w:p>
            <w:pPr>
              <w:pStyle w:val="0"/>
            </w:pPr>
            <w:r>
              <w:rPr>
                <w:sz w:val="24"/>
              </w:rPr>
              <w:t xml:space="preserve">внебюджетные источники</w:t>
            </w:r>
          </w:p>
        </w:tc>
        <w:tc>
          <w:tcPr>
            <w:tcW w:w="1077" w:type="dxa"/>
            <w:tcBorders>
              <w:bottom w:val="nil"/>
            </w:tcBorders>
          </w:tcPr>
          <w:p>
            <w:pPr>
              <w:pStyle w:val="0"/>
              <w:jc w:val="center"/>
            </w:pPr>
            <w:r>
              <w:rPr>
                <w:sz w:val="24"/>
              </w:rPr>
              <w:t xml:space="preserve">2 000,0</w:t>
            </w:r>
          </w:p>
        </w:tc>
        <w:tc>
          <w:tcPr>
            <w:tcW w:w="1361" w:type="dxa"/>
            <w:tcBorders>
              <w:bottom w:val="nil"/>
            </w:tcBorders>
          </w:tcPr>
          <w:p>
            <w:pPr>
              <w:pStyle w:val="0"/>
              <w:jc w:val="center"/>
            </w:pPr>
            <w:r>
              <w:rPr>
                <w:sz w:val="24"/>
              </w:rPr>
              <w:t xml:space="preserve">120 000,0</w:t>
            </w:r>
          </w:p>
        </w:tc>
        <w:tc>
          <w:tcPr>
            <w:tcW w:w="1361" w:type="dxa"/>
            <w:tcBorders>
              <w:bottom w:val="nil"/>
            </w:tcBorders>
          </w:tcPr>
          <w:p>
            <w:pPr>
              <w:pStyle w:val="0"/>
            </w:pPr>
            <w:r>
              <w:rPr>
                <w:sz w:val="24"/>
              </w:rPr>
            </w:r>
          </w:p>
        </w:tc>
        <w:tc>
          <w:tcPr>
            <w:tcW w:w="1361" w:type="dxa"/>
            <w:tcBorders>
              <w:bottom w:val="nil"/>
            </w:tcBorders>
          </w:tcPr>
          <w:p>
            <w:pPr>
              <w:pStyle w:val="0"/>
            </w:pPr>
            <w:r>
              <w:rPr>
                <w:sz w:val="24"/>
              </w:rPr>
            </w:r>
          </w:p>
        </w:tc>
      </w:tr>
      <w:tr>
        <w:tblPrEx>
          <w:tblBorders>
            <w:insideH w:val="nil"/>
          </w:tblBorders>
        </w:tblPrEx>
        <w:tc>
          <w:tcPr>
            <w:gridSpan w:val="10"/>
            <w:tcW w:w="14740" w:type="dxa"/>
            <w:tcBorders>
              <w:top w:val="nil"/>
            </w:tcBorders>
          </w:tcPr>
          <w:p>
            <w:pPr>
              <w:pStyle w:val="0"/>
              <w:jc w:val="both"/>
            </w:pPr>
            <w:r>
              <w:rPr>
                <w:sz w:val="24"/>
              </w:rPr>
              <w:t xml:space="preserve">(п. 5-1 введен </w:t>
            </w:r>
            <w:hyperlink w:history="0" r:id="rId44" w:tooltip="Постановление Правительства Кировской области от 08.04.2026 N 134-П &quot;О внесении изменений в постановление Правительства Кировской области от 26.06.2025 N 338-П &quot;Об утверждении государственной программы Кировской области &quot;Экологическое благополучие&quot; {КонсультантПлюс}">
              <w:r>
                <w:rPr>
                  <w:sz w:val="24"/>
                  <w:color w:val="0000ff"/>
                </w:rPr>
                <w:t xml:space="preserve">постановлением</w:t>
              </w:r>
            </w:hyperlink>
            <w:r>
              <w:rPr>
                <w:sz w:val="24"/>
              </w:rPr>
              <w:t xml:space="preserve"> Правительства Кировской области от 08.04.2026</w:t>
            </w:r>
          </w:p>
          <w:p>
            <w:pPr>
              <w:pStyle w:val="0"/>
              <w:jc w:val="both"/>
            </w:pPr>
            <w:r>
              <w:rPr>
                <w:sz w:val="24"/>
              </w:rPr>
              <w:t xml:space="preserve">N 134-П)</w:t>
            </w:r>
          </w:p>
        </w:tc>
      </w:tr>
      <w:tr>
        <w:tc>
          <w:tcPr>
            <w:tcW w:w="567" w:type="dxa"/>
            <w:tcBorders>
              <w:bottom w:val="nil"/>
            </w:tcBorders>
            <w:vMerge w:val="restart"/>
          </w:tcPr>
          <w:p>
            <w:pPr>
              <w:pStyle w:val="0"/>
              <w:jc w:val="center"/>
            </w:pPr>
            <w:r>
              <w:rPr>
                <w:sz w:val="24"/>
              </w:rPr>
              <w:t xml:space="preserve">6.</w:t>
            </w:r>
          </w:p>
        </w:tc>
        <w:tc>
          <w:tcPr>
            <w:tcW w:w="2438" w:type="dxa"/>
            <w:tcBorders>
              <w:bottom w:val="nil"/>
            </w:tcBorders>
            <w:vMerge w:val="restart"/>
          </w:tcPr>
          <w:p>
            <w:pPr>
              <w:pStyle w:val="0"/>
            </w:pPr>
            <w:r>
              <w:rPr>
                <w:sz w:val="24"/>
              </w:rPr>
              <w:t xml:space="preserve">Мусоросортировочная станция в Шабалинском районе Кировской области </w:t>
            </w:r>
            <w:hyperlink w:history="0" w:anchor="P532" w:tooltip="&lt;*&gt; Объекты указываются в соответствии с дорожной картой по реализации инвестиционных проектов по созданию объектов в сфере обращения с ТКО на территории Кировской области, утвержденной протоколом заседания региональной рабочей группы по решению вопросов в области обращения с отходами производства и потребления, в том числе с твердыми коммунальными отходами, от 23.01.2025 N 19-18-02-прот.">
              <w:r>
                <w:rPr>
                  <w:sz w:val="24"/>
                  <w:color w:val="0000ff"/>
                </w:rPr>
                <w:t xml:space="preserve">&lt;*&gt;</w:t>
              </w:r>
            </w:hyperlink>
          </w:p>
        </w:tc>
        <w:tc>
          <w:tcPr>
            <w:tcW w:w="1757" w:type="dxa"/>
            <w:tcBorders>
              <w:bottom w:val="nil"/>
            </w:tcBorders>
            <w:vMerge w:val="restart"/>
          </w:tcPr>
          <w:p>
            <w:pPr>
              <w:pStyle w:val="0"/>
              <w:jc w:val="center"/>
            </w:pPr>
            <w:r>
              <w:rPr>
                <w:sz w:val="24"/>
              </w:rPr>
              <w:t xml:space="preserve">региональный проект "Экономика замкнутого цикла (Кировская область)"</w:t>
            </w:r>
          </w:p>
        </w:tc>
        <w:tc>
          <w:tcPr>
            <w:tcW w:w="1417" w:type="dxa"/>
            <w:tcBorders>
              <w:bottom w:val="nil"/>
            </w:tcBorders>
            <w:vMerge w:val="restart"/>
          </w:tcPr>
          <w:p>
            <w:pPr>
              <w:pStyle w:val="0"/>
              <w:jc w:val="center"/>
            </w:pPr>
            <w:r>
              <w:rPr>
                <w:sz w:val="24"/>
              </w:rPr>
              <w:t xml:space="preserve">2023 - 2027 годы</w:t>
            </w:r>
          </w:p>
        </w:tc>
        <w:tc>
          <w:tcPr>
            <w:tcW w:w="1417" w:type="dxa"/>
            <w:tcBorders>
              <w:bottom w:val="nil"/>
            </w:tcBorders>
            <w:vMerge w:val="restart"/>
          </w:tcPr>
          <w:p>
            <w:pPr>
              <w:pStyle w:val="0"/>
              <w:jc w:val="center"/>
            </w:pPr>
            <w:r>
              <w:rPr>
                <w:sz w:val="24"/>
              </w:rPr>
              <w:t xml:space="preserve">690 093,0</w:t>
            </w:r>
          </w:p>
        </w:tc>
        <w:tc>
          <w:tcPr>
            <w:tcW w:w="1984" w:type="dxa"/>
          </w:tcPr>
          <w:p>
            <w:pPr>
              <w:pStyle w:val="0"/>
            </w:pPr>
            <w:r>
              <w:rPr>
                <w:sz w:val="24"/>
              </w:rPr>
              <w:t xml:space="preserve">всего</w:t>
            </w:r>
          </w:p>
        </w:tc>
        <w:tc>
          <w:tcPr>
            <w:tcW w:w="1077" w:type="dxa"/>
          </w:tcPr>
          <w:p>
            <w:pPr>
              <w:pStyle w:val="0"/>
              <w:jc w:val="center"/>
            </w:pPr>
            <w:r>
              <w:rPr>
                <w:sz w:val="24"/>
              </w:rPr>
              <w:t xml:space="preserve">600 000,0</w:t>
            </w:r>
          </w:p>
        </w:tc>
        <w:tc>
          <w:tcPr>
            <w:tcW w:w="1361" w:type="dxa"/>
          </w:tcPr>
          <w:p>
            <w:pPr>
              <w:pStyle w:val="0"/>
              <w:jc w:val="center"/>
            </w:pPr>
            <w:r>
              <w:rPr>
                <w:sz w:val="24"/>
              </w:rPr>
              <w:t xml:space="preserve">75 610,0</w:t>
            </w:r>
          </w:p>
        </w:tc>
        <w:tc>
          <w:tcPr>
            <w:tcW w:w="1361" w:type="dxa"/>
          </w:tcPr>
          <w:p>
            <w:pPr>
              <w:pStyle w:val="0"/>
            </w:pPr>
            <w:r>
              <w:rPr>
                <w:sz w:val="24"/>
              </w:rPr>
            </w:r>
          </w:p>
        </w:tc>
        <w:tc>
          <w:tcPr>
            <w:tcW w:w="1361" w:type="dxa"/>
          </w:tcPr>
          <w:p>
            <w:pPr>
              <w:pStyle w:val="0"/>
            </w:pPr>
            <w:r>
              <w:rPr>
                <w:sz w:val="24"/>
              </w:rPr>
            </w:r>
          </w:p>
        </w:tc>
      </w:tr>
      <w:tr>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1984" w:type="dxa"/>
          </w:tcPr>
          <w:p>
            <w:pPr>
              <w:pStyle w:val="0"/>
            </w:pPr>
            <w:r>
              <w:rPr>
                <w:sz w:val="24"/>
              </w:rPr>
              <w:t xml:space="preserve">федеральный бюджет</w:t>
            </w:r>
          </w:p>
        </w:tc>
        <w:tc>
          <w:tcPr>
            <w:tcW w:w="1077" w:type="dxa"/>
          </w:tcPr>
          <w:p>
            <w:pPr>
              <w:pStyle w:val="0"/>
            </w:pPr>
            <w:r>
              <w:rPr>
                <w:sz w:val="24"/>
              </w:rPr>
            </w:r>
          </w:p>
        </w:tc>
        <w:tc>
          <w:tcPr>
            <w:tcW w:w="1361" w:type="dxa"/>
          </w:tcPr>
          <w:p>
            <w:pPr>
              <w:pStyle w:val="0"/>
            </w:pPr>
            <w:r>
              <w:rPr>
                <w:sz w:val="24"/>
              </w:rPr>
            </w:r>
          </w:p>
        </w:tc>
        <w:tc>
          <w:tcPr>
            <w:tcW w:w="1361" w:type="dxa"/>
          </w:tcPr>
          <w:p>
            <w:pPr>
              <w:pStyle w:val="0"/>
            </w:pPr>
            <w:r>
              <w:rPr>
                <w:sz w:val="24"/>
              </w:rPr>
            </w:r>
          </w:p>
        </w:tc>
        <w:tc>
          <w:tcPr>
            <w:tcW w:w="1361" w:type="dxa"/>
          </w:tcPr>
          <w:p>
            <w:pPr>
              <w:pStyle w:val="0"/>
            </w:pPr>
            <w:r>
              <w:rPr>
                <w:sz w:val="24"/>
              </w:rPr>
            </w:r>
          </w:p>
        </w:tc>
      </w:tr>
      <w:tr>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1984" w:type="dxa"/>
          </w:tcPr>
          <w:p>
            <w:pPr>
              <w:pStyle w:val="0"/>
            </w:pPr>
            <w:r>
              <w:rPr>
                <w:sz w:val="24"/>
              </w:rPr>
              <w:t xml:space="preserve">областной бюджет</w:t>
            </w:r>
          </w:p>
        </w:tc>
        <w:tc>
          <w:tcPr>
            <w:tcW w:w="1077" w:type="dxa"/>
          </w:tcPr>
          <w:p>
            <w:pPr>
              <w:pStyle w:val="0"/>
            </w:pPr>
            <w:r>
              <w:rPr>
                <w:sz w:val="24"/>
              </w:rPr>
            </w:r>
          </w:p>
        </w:tc>
        <w:tc>
          <w:tcPr>
            <w:tcW w:w="1361" w:type="dxa"/>
          </w:tcPr>
          <w:p>
            <w:pPr>
              <w:pStyle w:val="0"/>
            </w:pPr>
            <w:r>
              <w:rPr>
                <w:sz w:val="24"/>
              </w:rPr>
            </w:r>
          </w:p>
        </w:tc>
        <w:tc>
          <w:tcPr>
            <w:tcW w:w="1361" w:type="dxa"/>
          </w:tcPr>
          <w:p>
            <w:pPr>
              <w:pStyle w:val="0"/>
            </w:pPr>
            <w:r>
              <w:rPr>
                <w:sz w:val="24"/>
              </w:rPr>
            </w:r>
          </w:p>
        </w:tc>
        <w:tc>
          <w:tcPr>
            <w:tcW w:w="1361" w:type="dxa"/>
          </w:tcPr>
          <w:p>
            <w:pPr>
              <w:pStyle w:val="0"/>
            </w:pPr>
            <w:r>
              <w:rPr>
                <w:sz w:val="24"/>
              </w:rPr>
            </w:r>
          </w:p>
        </w:tc>
      </w:tr>
      <w:tr>
        <w:tblPrEx>
          <w:tblBorders>
            <w:insideH w:val="nil"/>
          </w:tblBorders>
        </w:tblPrEx>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1984" w:type="dxa"/>
            <w:tcBorders>
              <w:bottom w:val="nil"/>
            </w:tcBorders>
          </w:tcPr>
          <w:p>
            <w:pPr>
              <w:pStyle w:val="0"/>
            </w:pPr>
            <w:r>
              <w:rPr>
                <w:sz w:val="24"/>
              </w:rPr>
              <w:t xml:space="preserve">внебюджетные источники</w:t>
            </w:r>
          </w:p>
        </w:tc>
        <w:tc>
          <w:tcPr>
            <w:tcW w:w="1077" w:type="dxa"/>
            <w:tcBorders>
              <w:bottom w:val="nil"/>
            </w:tcBorders>
          </w:tcPr>
          <w:p>
            <w:pPr>
              <w:pStyle w:val="0"/>
              <w:jc w:val="center"/>
            </w:pPr>
            <w:r>
              <w:rPr>
                <w:sz w:val="24"/>
              </w:rPr>
              <w:t xml:space="preserve">600 000,0</w:t>
            </w:r>
          </w:p>
        </w:tc>
        <w:tc>
          <w:tcPr>
            <w:tcW w:w="1361" w:type="dxa"/>
            <w:tcBorders>
              <w:bottom w:val="nil"/>
            </w:tcBorders>
          </w:tcPr>
          <w:p>
            <w:pPr>
              <w:pStyle w:val="0"/>
              <w:jc w:val="center"/>
            </w:pPr>
            <w:r>
              <w:rPr>
                <w:sz w:val="24"/>
              </w:rPr>
              <w:t xml:space="preserve">75 610,0</w:t>
            </w:r>
          </w:p>
        </w:tc>
        <w:tc>
          <w:tcPr>
            <w:tcW w:w="1361" w:type="dxa"/>
            <w:tcBorders>
              <w:bottom w:val="nil"/>
            </w:tcBorders>
          </w:tcPr>
          <w:p>
            <w:pPr>
              <w:pStyle w:val="0"/>
            </w:pPr>
            <w:r>
              <w:rPr>
                <w:sz w:val="24"/>
              </w:rPr>
            </w:r>
          </w:p>
        </w:tc>
        <w:tc>
          <w:tcPr>
            <w:tcW w:w="1361" w:type="dxa"/>
            <w:tcBorders>
              <w:bottom w:val="nil"/>
            </w:tcBorders>
          </w:tcPr>
          <w:p>
            <w:pPr>
              <w:pStyle w:val="0"/>
            </w:pPr>
            <w:r>
              <w:rPr>
                <w:sz w:val="24"/>
              </w:rPr>
            </w:r>
          </w:p>
        </w:tc>
      </w:tr>
      <w:tr>
        <w:tblPrEx>
          <w:tblBorders>
            <w:insideH w:val="nil"/>
          </w:tblBorders>
        </w:tblPrEx>
        <w:tc>
          <w:tcPr>
            <w:gridSpan w:val="10"/>
            <w:tcW w:w="14740" w:type="dxa"/>
            <w:tcBorders>
              <w:top w:val="nil"/>
            </w:tcBorders>
          </w:tcPr>
          <w:p>
            <w:pPr>
              <w:pStyle w:val="0"/>
              <w:jc w:val="both"/>
            </w:pPr>
            <w:r>
              <w:rPr>
                <w:sz w:val="24"/>
              </w:rPr>
              <w:t xml:space="preserve">(п. 6 в ред. </w:t>
            </w:r>
            <w:hyperlink w:history="0" r:id="rId45" w:tooltip="Постановление Правительства Кировской области от 08.04.2026 N 134-П &quot;О внесении изменений в постановление Правительства Кировской области от 26.06.2025 N 338-П &quot;Об утверждении государственной программы Кировской области &quot;Экологическое благополучие&quot; {КонсультантПлюс}">
              <w:r>
                <w:rPr>
                  <w:sz w:val="24"/>
                  <w:color w:val="0000ff"/>
                </w:rPr>
                <w:t xml:space="preserve">постановления</w:t>
              </w:r>
            </w:hyperlink>
            <w:r>
              <w:rPr>
                <w:sz w:val="24"/>
              </w:rPr>
              <w:t xml:space="preserve"> Правительства Кировской области от 08.04.2026 N 134-П)</w:t>
            </w:r>
          </w:p>
        </w:tc>
      </w:tr>
      <w:tr>
        <w:tc>
          <w:tcPr>
            <w:tcW w:w="567" w:type="dxa"/>
            <w:tcBorders>
              <w:bottom w:val="nil"/>
            </w:tcBorders>
            <w:vMerge w:val="restart"/>
          </w:tcPr>
          <w:p>
            <w:pPr>
              <w:pStyle w:val="0"/>
              <w:jc w:val="center"/>
            </w:pPr>
            <w:r>
              <w:rPr>
                <w:sz w:val="24"/>
              </w:rPr>
              <w:t xml:space="preserve">7.</w:t>
            </w:r>
          </w:p>
        </w:tc>
        <w:tc>
          <w:tcPr>
            <w:tcW w:w="2438" w:type="dxa"/>
            <w:tcBorders>
              <w:bottom w:val="nil"/>
            </w:tcBorders>
            <w:vMerge w:val="restart"/>
          </w:tcPr>
          <w:p>
            <w:pPr>
              <w:pStyle w:val="0"/>
            </w:pPr>
            <w:r>
              <w:rPr>
                <w:sz w:val="24"/>
              </w:rPr>
              <w:t xml:space="preserve">Мусоросортировочная станция в Лузском муниципальном округе Кировской области </w:t>
            </w:r>
            <w:hyperlink w:history="0" w:anchor="P532" w:tooltip="&lt;*&gt; Объекты указываются в соответствии с дорожной картой по реализации инвестиционных проектов по созданию объектов в сфере обращения с ТКО на территории Кировской области, утвержденной протоколом заседания региональной рабочей группы по решению вопросов в области обращения с отходами производства и потребления, в том числе с твердыми коммунальными отходами, от 23.01.2025 N 19-18-02-прот.">
              <w:r>
                <w:rPr>
                  <w:sz w:val="24"/>
                  <w:color w:val="0000ff"/>
                </w:rPr>
                <w:t xml:space="preserve">&lt;*&gt;</w:t>
              </w:r>
            </w:hyperlink>
          </w:p>
        </w:tc>
        <w:tc>
          <w:tcPr>
            <w:tcW w:w="1757" w:type="dxa"/>
            <w:tcBorders>
              <w:bottom w:val="nil"/>
            </w:tcBorders>
            <w:vMerge w:val="restart"/>
          </w:tcPr>
          <w:p>
            <w:pPr>
              <w:pStyle w:val="0"/>
              <w:jc w:val="center"/>
            </w:pPr>
            <w:r>
              <w:rPr>
                <w:sz w:val="24"/>
              </w:rPr>
              <w:t xml:space="preserve">региональный проект "Экономика замкнутого цикла (Кировская область)"</w:t>
            </w:r>
          </w:p>
        </w:tc>
        <w:tc>
          <w:tcPr>
            <w:tcW w:w="1417" w:type="dxa"/>
            <w:tcBorders>
              <w:bottom w:val="nil"/>
            </w:tcBorders>
            <w:vMerge w:val="restart"/>
          </w:tcPr>
          <w:p>
            <w:pPr>
              <w:pStyle w:val="0"/>
              <w:jc w:val="center"/>
            </w:pPr>
            <w:r>
              <w:rPr>
                <w:sz w:val="24"/>
              </w:rPr>
              <w:t xml:space="preserve">2023 - 2027 годы</w:t>
            </w:r>
          </w:p>
        </w:tc>
        <w:tc>
          <w:tcPr>
            <w:tcW w:w="1417" w:type="dxa"/>
            <w:tcBorders>
              <w:bottom w:val="nil"/>
            </w:tcBorders>
            <w:vMerge w:val="restart"/>
          </w:tcPr>
          <w:p>
            <w:pPr>
              <w:pStyle w:val="0"/>
              <w:jc w:val="center"/>
            </w:pPr>
            <w:r>
              <w:rPr>
                <w:sz w:val="24"/>
              </w:rPr>
              <w:t xml:space="preserve">822 433,0</w:t>
            </w:r>
          </w:p>
        </w:tc>
        <w:tc>
          <w:tcPr>
            <w:tcW w:w="1984" w:type="dxa"/>
          </w:tcPr>
          <w:p>
            <w:pPr>
              <w:pStyle w:val="0"/>
            </w:pPr>
            <w:r>
              <w:rPr>
                <w:sz w:val="24"/>
              </w:rPr>
              <w:t xml:space="preserve">всего</w:t>
            </w:r>
          </w:p>
        </w:tc>
        <w:tc>
          <w:tcPr>
            <w:tcW w:w="1077" w:type="dxa"/>
          </w:tcPr>
          <w:p>
            <w:pPr>
              <w:pStyle w:val="0"/>
              <w:jc w:val="center"/>
            </w:pPr>
            <w:r>
              <w:rPr>
                <w:sz w:val="24"/>
              </w:rPr>
              <w:t xml:space="preserve">774 580,0</w:t>
            </w:r>
          </w:p>
        </w:tc>
        <w:tc>
          <w:tcPr>
            <w:tcW w:w="1361" w:type="dxa"/>
          </w:tcPr>
          <w:p>
            <w:pPr>
              <w:pStyle w:val="0"/>
              <w:jc w:val="center"/>
            </w:pPr>
            <w:r>
              <w:rPr>
                <w:sz w:val="24"/>
              </w:rPr>
              <w:t xml:space="preserve">32 870,0</w:t>
            </w:r>
          </w:p>
        </w:tc>
        <w:tc>
          <w:tcPr>
            <w:tcW w:w="1361" w:type="dxa"/>
          </w:tcPr>
          <w:p>
            <w:pPr>
              <w:pStyle w:val="0"/>
            </w:pPr>
            <w:r>
              <w:rPr>
                <w:sz w:val="24"/>
              </w:rPr>
            </w:r>
          </w:p>
        </w:tc>
        <w:tc>
          <w:tcPr>
            <w:tcW w:w="1361" w:type="dxa"/>
          </w:tcPr>
          <w:p>
            <w:pPr>
              <w:pStyle w:val="0"/>
            </w:pPr>
            <w:r>
              <w:rPr>
                <w:sz w:val="24"/>
              </w:rPr>
            </w:r>
          </w:p>
        </w:tc>
      </w:tr>
      <w:tr>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1984" w:type="dxa"/>
          </w:tcPr>
          <w:p>
            <w:pPr>
              <w:pStyle w:val="0"/>
            </w:pPr>
            <w:r>
              <w:rPr>
                <w:sz w:val="24"/>
              </w:rPr>
              <w:t xml:space="preserve">федеральный бюджет</w:t>
            </w:r>
          </w:p>
        </w:tc>
        <w:tc>
          <w:tcPr>
            <w:tcW w:w="1077" w:type="dxa"/>
          </w:tcPr>
          <w:p>
            <w:pPr>
              <w:pStyle w:val="0"/>
            </w:pPr>
            <w:r>
              <w:rPr>
                <w:sz w:val="24"/>
              </w:rPr>
            </w:r>
          </w:p>
        </w:tc>
        <w:tc>
          <w:tcPr>
            <w:tcW w:w="1361" w:type="dxa"/>
          </w:tcPr>
          <w:p>
            <w:pPr>
              <w:pStyle w:val="0"/>
            </w:pPr>
            <w:r>
              <w:rPr>
                <w:sz w:val="24"/>
              </w:rPr>
            </w:r>
          </w:p>
        </w:tc>
        <w:tc>
          <w:tcPr>
            <w:tcW w:w="1361" w:type="dxa"/>
          </w:tcPr>
          <w:p>
            <w:pPr>
              <w:pStyle w:val="0"/>
            </w:pPr>
            <w:r>
              <w:rPr>
                <w:sz w:val="24"/>
              </w:rPr>
            </w:r>
          </w:p>
        </w:tc>
        <w:tc>
          <w:tcPr>
            <w:tcW w:w="1361" w:type="dxa"/>
          </w:tcPr>
          <w:p>
            <w:pPr>
              <w:pStyle w:val="0"/>
            </w:pPr>
            <w:r>
              <w:rPr>
                <w:sz w:val="24"/>
              </w:rPr>
            </w:r>
          </w:p>
        </w:tc>
      </w:tr>
      <w:tr>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1984" w:type="dxa"/>
          </w:tcPr>
          <w:p>
            <w:pPr>
              <w:pStyle w:val="0"/>
            </w:pPr>
            <w:r>
              <w:rPr>
                <w:sz w:val="24"/>
              </w:rPr>
              <w:t xml:space="preserve">областной бюджет</w:t>
            </w:r>
          </w:p>
        </w:tc>
        <w:tc>
          <w:tcPr>
            <w:tcW w:w="1077" w:type="dxa"/>
          </w:tcPr>
          <w:p>
            <w:pPr>
              <w:pStyle w:val="0"/>
            </w:pPr>
            <w:r>
              <w:rPr>
                <w:sz w:val="24"/>
              </w:rPr>
            </w:r>
          </w:p>
        </w:tc>
        <w:tc>
          <w:tcPr>
            <w:tcW w:w="1361" w:type="dxa"/>
          </w:tcPr>
          <w:p>
            <w:pPr>
              <w:pStyle w:val="0"/>
            </w:pPr>
            <w:r>
              <w:rPr>
                <w:sz w:val="24"/>
              </w:rPr>
            </w:r>
          </w:p>
        </w:tc>
        <w:tc>
          <w:tcPr>
            <w:tcW w:w="1361" w:type="dxa"/>
          </w:tcPr>
          <w:p>
            <w:pPr>
              <w:pStyle w:val="0"/>
            </w:pPr>
            <w:r>
              <w:rPr>
                <w:sz w:val="24"/>
              </w:rPr>
            </w:r>
          </w:p>
        </w:tc>
        <w:tc>
          <w:tcPr>
            <w:tcW w:w="1361" w:type="dxa"/>
          </w:tcPr>
          <w:p>
            <w:pPr>
              <w:pStyle w:val="0"/>
            </w:pPr>
            <w:r>
              <w:rPr>
                <w:sz w:val="24"/>
              </w:rPr>
            </w:r>
          </w:p>
        </w:tc>
      </w:tr>
      <w:tr>
        <w:tblPrEx>
          <w:tblBorders>
            <w:insideH w:val="nil"/>
          </w:tblBorders>
        </w:tblPrEx>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1984" w:type="dxa"/>
            <w:tcBorders>
              <w:bottom w:val="nil"/>
            </w:tcBorders>
          </w:tcPr>
          <w:p>
            <w:pPr>
              <w:pStyle w:val="0"/>
            </w:pPr>
            <w:r>
              <w:rPr>
                <w:sz w:val="24"/>
              </w:rPr>
              <w:t xml:space="preserve">внебюджетные источники</w:t>
            </w:r>
          </w:p>
        </w:tc>
        <w:tc>
          <w:tcPr>
            <w:tcW w:w="1077" w:type="dxa"/>
            <w:tcBorders>
              <w:bottom w:val="nil"/>
            </w:tcBorders>
          </w:tcPr>
          <w:p>
            <w:pPr>
              <w:pStyle w:val="0"/>
              <w:jc w:val="center"/>
            </w:pPr>
            <w:r>
              <w:rPr>
                <w:sz w:val="24"/>
              </w:rPr>
              <w:t xml:space="preserve">774 580,0</w:t>
            </w:r>
          </w:p>
        </w:tc>
        <w:tc>
          <w:tcPr>
            <w:tcW w:w="1361" w:type="dxa"/>
            <w:tcBorders>
              <w:bottom w:val="nil"/>
            </w:tcBorders>
          </w:tcPr>
          <w:p>
            <w:pPr>
              <w:pStyle w:val="0"/>
              <w:jc w:val="center"/>
            </w:pPr>
            <w:r>
              <w:rPr>
                <w:sz w:val="24"/>
              </w:rPr>
              <w:t xml:space="preserve">32 870,0</w:t>
            </w:r>
          </w:p>
        </w:tc>
        <w:tc>
          <w:tcPr>
            <w:tcW w:w="1361" w:type="dxa"/>
            <w:tcBorders>
              <w:bottom w:val="nil"/>
            </w:tcBorders>
          </w:tcPr>
          <w:p>
            <w:pPr>
              <w:pStyle w:val="0"/>
            </w:pPr>
            <w:r>
              <w:rPr>
                <w:sz w:val="24"/>
              </w:rPr>
            </w:r>
          </w:p>
        </w:tc>
        <w:tc>
          <w:tcPr>
            <w:tcW w:w="1361" w:type="dxa"/>
            <w:tcBorders>
              <w:bottom w:val="nil"/>
            </w:tcBorders>
          </w:tcPr>
          <w:p>
            <w:pPr>
              <w:pStyle w:val="0"/>
            </w:pPr>
            <w:r>
              <w:rPr>
                <w:sz w:val="24"/>
              </w:rPr>
            </w:r>
          </w:p>
        </w:tc>
      </w:tr>
      <w:tr>
        <w:tblPrEx>
          <w:tblBorders>
            <w:insideH w:val="nil"/>
          </w:tblBorders>
        </w:tblPrEx>
        <w:tc>
          <w:tcPr>
            <w:gridSpan w:val="10"/>
            <w:tcW w:w="14740" w:type="dxa"/>
            <w:tcBorders>
              <w:top w:val="nil"/>
            </w:tcBorders>
          </w:tcPr>
          <w:p>
            <w:pPr>
              <w:pStyle w:val="0"/>
              <w:jc w:val="both"/>
            </w:pPr>
            <w:r>
              <w:rPr>
                <w:sz w:val="24"/>
              </w:rPr>
              <w:t xml:space="preserve">(п. 7 в ред. </w:t>
            </w:r>
            <w:hyperlink w:history="0" r:id="rId46" w:tooltip="Постановление Правительства Кировской области от 08.04.2026 N 134-П &quot;О внесении изменений в постановление Правительства Кировской области от 26.06.2025 N 338-П &quot;Об утверждении государственной программы Кировской области &quot;Экологическое благополучие&quot; {КонсультантПлюс}">
              <w:r>
                <w:rPr>
                  <w:sz w:val="24"/>
                  <w:color w:val="0000ff"/>
                </w:rPr>
                <w:t xml:space="preserve">постановления</w:t>
              </w:r>
            </w:hyperlink>
            <w:r>
              <w:rPr>
                <w:sz w:val="24"/>
              </w:rPr>
              <w:t xml:space="preserve"> Правительства Кировской области от 08.04.2026 N 134-П)</w:t>
            </w:r>
          </w:p>
        </w:tc>
      </w:tr>
      <w:tr>
        <w:tc>
          <w:tcPr>
            <w:tcW w:w="567" w:type="dxa"/>
            <w:tcBorders>
              <w:bottom w:val="nil"/>
            </w:tcBorders>
            <w:vMerge w:val="restart"/>
          </w:tcPr>
          <w:p>
            <w:pPr>
              <w:pStyle w:val="0"/>
              <w:jc w:val="center"/>
            </w:pPr>
            <w:r>
              <w:rPr>
                <w:sz w:val="24"/>
              </w:rPr>
              <w:t xml:space="preserve">7-1.</w:t>
            </w:r>
          </w:p>
        </w:tc>
        <w:tc>
          <w:tcPr>
            <w:tcW w:w="2438" w:type="dxa"/>
            <w:tcBorders>
              <w:bottom w:val="nil"/>
            </w:tcBorders>
            <w:vMerge w:val="restart"/>
          </w:tcPr>
          <w:p>
            <w:pPr>
              <w:pStyle w:val="0"/>
            </w:pPr>
            <w:r>
              <w:rPr>
                <w:sz w:val="24"/>
              </w:rPr>
              <w:t xml:space="preserve">Подъездная автомобильная дорога к мусоросортировочной станции в Лузском муниципальном округе Кировской области</w:t>
            </w:r>
          </w:p>
        </w:tc>
        <w:tc>
          <w:tcPr>
            <w:tcW w:w="1757" w:type="dxa"/>
            <w:tcBorders>
              <w:bottom w:val="nil"/>
            </w:tcBorders>
            <w:vMerge w:val="restart"/>
          </w:tcPr>
          <w:p>
            <w:pPr>
              <w:pStyle w:val="0"/>
              <w:jc w:val="center"/>
            </w:pPr>
            <w:r>
              <w:rPr>
                <w:sz w:val="24"/>
              </w:rPr>
              <w:t xml:space="preserve">региональный проект "Экономика замкнутого цикла (Кировская область)"</w:t>
            </w:r>
          </w:p>
        </w:tc>
        <w:tc>
          <w:tcPr>
            <w:tcW w:w="1417" w:type="dxa"/>
            <w:tcBorders>
              <w:bottom w:val="nil"/>
            </w:tcBorders>
            <w:vMerge w:val="restart"/>
          </w:tcPr>
          <w:p>
            <w:pPr>
              <w:pStyle w:val="0"/>
              <w:jc w:val="center"/>
            </w:pPr>
            <w:r>
              <w:rPr>
                <w:sz w:val="24"/>
              </w:rPr>
              <w:t xml:space="preserve">2026 - 2027 годы</w:t>
            </w:r>
          </w:p>
        </w:tc>
        <w:tc>
          <w:tcPr>
            <w:tcW w:w="1417" w:type="dxa"/>
            <w:tcBorders>
              <w:bottom w:val="nil"/>
            </w:tcBorders>
            <w:vMerge w:val="restart"/>
          </w:tcPr>
          <w:p>
            <w:pPr>
              <w:pStyle w:val="0"/>
              <w:jc w:val="center"/>
            </w:pPr>
            <w:r>
              <w:rPr>
                <w:sz w:val="24"/>
              </w:rPr>
              <w:t xml:space="preserve">24 500,0</w:t>
            </w:r>
          </w:p>
        </w:tc>
        <w:tc>
          <w:tcPr>
            <w:tcW w:w="1984" w:type="dxa"/>
          </w:tcPr>
          <w:p>
            <w:pPr>
              <w:pStyle w:val="0"/>
            </w:pPr>
            <w:r>
              <w:rPr>
                <w:sz w:val="24"/>
              </w:rPr>
              <w:t xml:space="preserve">всего</w:t>
            </w:r>
          </w:p>
        </w:tc>
        <w:tc>
          <w:tcPr>
            <w:tcW w:w="1077" w:type="dxa"/>
          </w:tcPr>
          <w:p>
            <w:pPr>
              <w:pStyle w:val="0"/>
              <w:jc w:val="center"/>
            </w:pPr>
            <w:r>
              <w:rPr>
                <w:sz w:val="24"/>
              </w:rPr>
              <w:t xml:space="preserve">2 000,0</w:t>
            </w:r>
          </w:p>
        </w:tc>
        <w:tc>
          <w:tcPr>
            <w:tcW w:w="1361" w:type="dxa"/>
          </w:tcPr>
          <w:p>
            <w:pPr>
              <w:pStyle w:val="0"/>
              <w:jc w:val="center"/>
            </w:pPr>
            <w:r>
              <w:rPr>
                <w:sz w:val="24"/>
              </w:rPr>
              <w:t xml:space="preserve">22 500,0</w:t>
            </w:r>
          </w:p>
        </w:tc>
        <w:tc>
          <w:tcPr>
            <w:tcW w:w="1361" w:type="dxa"/>
          </w:tcPr>
          <w:p>
            <w:pPr>
              <w:pStyle w:val="0"/>
            </w:pPr>
            <w:r>
              <w:rPr>
                <w:sz w:val="24"/>
              </w:rPr>
            </w:r>
          </w:p>
        </w:tc>
        <w:tc>
          <w:tcPr>
            <w:tcW w:w="1361" w:type="dxa"/>
          </w:tcPr>
          <w:p>
            <w:pPr>
              <w:pStyle w:val="0"/>
            </w:pPr>
            <w:r>
              <w:rPr>
                <w:sz w:val="24"/>
              </w:rPr>
            </w:r>
          </w:p>
        </w:tc>
      </w:tr>
      <w:tr>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1984" w:type="dxa"/>
          </w:tcPr>
          <w:p>
            <w:pPr>
              <w:pStyle w:val="0"/>
            </w:pPr>
            <w:r>
              <w:rPr>
                <w:sz w:val="24"/>
              </w:rPr>
              <w:t xml:space="preserve">федеральный бюджет</w:t>
            </w:r>
          </w:p>
        </w:tc>
        <w:tc>
          <w:tcPr>
            <w:tcW w:w="1077" w:type="dxa"/>
          </w:tcPr>
          <w:p>
            <w:pPr>
              <w:pStyle w:val="0"/>
            </w:pPr>
            <w:r>
              <w:rPr>
                <w:sz w:val="24"/>
              </w:rPr>
            </w:r>
          </w:p>
        </w:tc>
        <w:tc>
          <w:tcPr>
            <w:tcW w:w="1361" w:type="dxa"/>
          </w:tcPr>
          <w:p>
            <w:pPr>
              <w:pStyle w:val="0"/>
            </w:pPr>
            <w:r>
              <w:rPr>
                <w:sz w:val="24"/>
              </w:rPr>
            </w:r>
          </w:p>
        </w:tc>
        <w:tc>
          <w:tcPr>
            <w:tcW w:w="1361" w:type="dxa"/>
          </w:tcPr>
          <w:p>
            <w:pPr>
              <w:pStyle w:val="0"/>
            </w:pPr>
            <w:r>
              <w:rPr>
                <w:sz w:val="24"/>
              </w:rPr>
            </w:r>
          </w:p>
        </w:tc>
        <w:tc>
          <w:tcPr>
            <w:tcW w:w="1361" w:type="dxa"/>
          </w:tcPr>
          <w:p>
            <w:pPr>
              <w:pStyle w:val="0"/>
            </w:pPr>
            <w:r>
              <w:rPr>
                <w:sz w:val="24"/>
              </w:rPr>
            </w:r>
          </w:p>
        </w:tc>
      </w:tr>
      <w:tr>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1984" w:type="dxa"/>
          </w:tcPr>
          <w:p>
            <w:pPr>
              <w:pStyle w:val="0"/>
            </w:pPr>
            <w:r>
              <w:rPr>
                <w:sz w:val="24"/>
              </w:rPr>
              <w:t xml:space="preserve">областной бюджет</w:t>
            </w:r>
          </w:p>
        </w:tc>
        <w:tc>
          <w:tcPr>
            <w:tcW w:w="1077" w:type="dxa"/>
          </w:tcPr>
          <w:p>
            <w:pPr>
              <w:pStyle w:val="0"/>
            </w:pPr>
            <w:r>
              <w:rPr>
                <w:sz w:val="24"/>
              </w:rPr>
            </w:r>
          </w:p>
        </w:tc>
        <w:tc>
          <w:tcPr>
            <w:tcW w:w="1361" w:type="dxa"/>
          </w:tcPr>
          <w:p>
            <w:pPr>
              <w:pStyle w:val="0"/>
            </w:pPr>
            <w:r>
              <w:rPr>
                <w:sz w:val="24"/>
              </w:rPr>
            </w:r>
          </w:p>
        </w:tc>
        <w:tc>
          <w:tcPr>
            <w:tcW w:w="1361" w:type="dxa"/>
          </w:tcPr>
          <w:p>
            <w:pPr>
              <w:pStyle w:val="0"/>
            </w:pPr>
            <w:r>
              <w:rPr>
                <w:sz w:val="24"/>
              </w:rPr>
            </w:r>
          </w:p>
        </w:tc>
        <w:tc>
          <w:tcPr>
            <w:tcW w:w="1361" w:type="dxa"/>
          </w:tcPr>
          <w:p>
            <w:pPr>
              <w:pStyle w:val="0"/>
            </w:pPr>
            <w:r>
              <w:rPr>
                <w:sz w:val="24"/>
              </w:rPr>
            </w:r>
          </w:p>
        </w:tc>
      </w:tr>
      <w:tr>
        <w:tblPrEx>
          <w:tblBorders>
            <w:insideH w:val="nil"/>
          </w:tblBorders>
        </w:tblPrEx>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Borders>
              <w:bottom w:val="nil"/>
            </w:tcBorders>
            <w:vMerge w:val="continue"/>
          </w:tcPr>
          <w:p/>
        </w:tc>
        <w:tc>
          <w:tcPr>
            <w:tcW w:w="1984" w:type="dxa"/>
            <w:tcBorders>
              <w:bottom w:val="nil"/>
            </w:tcBorders>
          </w:tcPr>
          <w:p>
            <w:pPr>
              <w:pStyle w:val="0"/>
            </w:pPr>
            <w:r>
              <w:rPr>
                <w:sz w:val="24"/>
              </w:rPr>
              <w:t xml:space="preserve">внебюджетные источники</w:t>
            </w:r>
          </w:p>
        </w:tc>
        <w:tc>
          <w:tcPr>
            <w:tcW w:w="1077" w:type="dxa"/>
            <w:tcBorders>
              <w:bottom w:val="nil"/>
            </w:tcBorders>
          </w:tcPr>
          <w:p>
            <w:pPr>
              <w:pStyle w:val="0"/>
              <w:jc w:val="center"/>
            </w:pPr>
            <w:r>
              <w:rPr>
                <w:sz w:val="24"/>
              </w:rPr>
              <w:t xml:space="preserve">2 000,0</w:t>
            </w:r>
          </w:p>
        </w:tc>
        <w:tc>
          <w:tcPr>
            <w:tcW w:w="1361" w:type="dxa"/>
            <w:tcBorders>
              <w:bottom w:val="nil"/>
            </w:tcBorders>
          </w:tcPr>
          <w:p>
            <w:pPr>
              <w:pStyle w:val="0"/>
              <w:jc w:val="center"/>
            </w:pPr>
            <w:r>
              <w:rPr>
                <w:sz w:val="24"/>
              </w:rPr>
              <w:t xml:space="preserve">22 500,0</w:t>
            </w:r>
          </w:p>
        </w:tc>
        <w:tc>
          <w:tcPr>
            <w:tcW w:w="1361" w:type="dxa"/>
            <w:tcBorders>
              <w:bottom w:val="nil"/>
            </w:tcBorders>
          </w:tcPr>
          <w:p>
            <w:pPr>
              <w:pStyle w:val="0"/>
            </w:pPr>
            <w:r>
              <w:rPr>
                <w:sz w:val="24"/>
              </w:rPr>
            </w:r>
          </w:p>
        </w:tc>
        <w:tc>
          <w:tcPr>
            <w:tcW w:w="1361" w:type="dxa"/>
            <w:tcBorders>
              <w:bottom w:val="nil"/>
            </w:tcBorders>
          </w:tcPr>
          <w:p>
            <w:pPr>
              <w:pStyle w:val="0"/>
            </w:pPr>
            <w:r>
              <w:rPr>
                <w:sz w:val="24"/>
              </w:rPr>
            </w:r>
          </w:p>
        </w:tc>
      </w:tr>
      <w:tr>
        <w:tblPrEx>
          <w:tblBorders>
            <w:insideH w:val="nil"/>
          </w:tblBorders>
        </w:tblPrEx>
        <w:tc>
          <w:tcPr>
            <w:gridSpan w:val="10"/>
            <w:tcW w:w="14740" w:type="dxa"/>
            <w:tcBorders>
              <w:top w:val="nil"/>
            </w:tcBorders>
          </w:tcPr>
          <w:p>
            <w:pPr>
              <w:pStyle w:val="0"/>
              <w:jc w:val="both"/>
            </w:pPr>
            <w:r>
              <w:rPr>
                <w:sz w:val="24"/>
              </w:rPr>
              <w:t xml:space="preserve">(п. 7-1 введен </w:t>
            </w:r>
            <w:hyperlink w:history="0" r:id="rId47" w:tooltip="Постановление Правительства Кировской области от 08.04.2026 N 134-П &quot;О внесении изменений в постановление Правительства Кировской области от 26.06.2025 N 338-П &quot;Об утверждении государственной программы Кировской области &quot;Экологическое благополучие&quot; {КонсультантПлюс}">
              <w:r>
                <w:rPr>
                  <w:sz w:val="24"/>
                  <w:color w:val="0000ff"/>
                </w:rPr>
                <w:t xml:space="preserve">постановлением</w:t>
              </w:r>
            </w:hyperlink>
            <w:r>
              <w:rPr>
                <w:sz w:val="24"/>
              </w:rPr>
              <w:t xml:space="preserve"> Правительства Кировской области от 08.04.2026</w:t>
            </w:r>
          </w:p>
          <w:p>
            <w:pPr>
              <w:pStyle w:val="0"/>
              <w:jc w:val="both"/>
            </w:pPr>
            <w:r>
              <w:rPr>
                <w:sz w:val="24"/>
              </w:rPr>
              <w:t xml:space="preserve">N 134-П)</w:t>
            </w:r>
          </w:p>
        </w:tc>
      </w:tr>
      <w:tr>
        <w:tc>
          <w:tcPr>
            <w:tcW w:w="567" w:type="dxa"/>
            <w:vMerge w:val="restart"/>
          </w:tcPr>
          <w:p>
            <w:pPr>
              <w:pStyle w:val="0"/>
              <w:jc w:val="center"/>
            </w:pPr>
            <w:r>
              <w:rPr>
                <w:sz w:val="24"/>
              </w:rPr>
              <w:t xml:space="preserve">8.</w:t>
            </w:r>
          </w:p>
        </w:tc>
        <w:tc>
          <w:tcPr>
            <w:tcW w:w="2438" w:type="dxa"/>
            <w:vMerge w:val="restart"/>
          </w:tcPr>
          <w:p>
            <w:pPr>
              <w:pStyle w:val="0"/>
            </w:pPr>
            <w:r>
              <w:rPr>
                <w:sz w:val="24"/>
              </w:rPr>
              <w:t xml:space="preserve">Мусоросортировочная станция в Омутнинском районе Кировской области </w:t>
            </w:r>
            <w:hyperlink w:history="0" w:anchor="P532" w:tooltip="&lt;*&gt; Объекты указываются в соответствии с дорожной картой по реализации инвестиционных проектов по созданию объектов в сфере обращения с ТКО на территории Кировской области, утвержденной протоколом заседания региональной рабочей группы по решению вопросов в области обращения с отходами производства и потребления, в том числе с твердыми коммунальными отходами, от 23.01.2025 N 19-18-02-прот.">
              <w:r>
                <w:rPr>
                  <w:sz w:val="24"/>
                  <w:color w:val="0000ff"/>
                </w:rPr>
                <w:t xml:space="preserve">&lt;*&gt;</w:t>
              </w:r>
            </w:hyperlink>
          </w:p>
        </w:tc>
        <w:tc>
          <w:tcPr>
            <w:tcW w:w="1757" w:type="dxa"/>
            <w:vMerge w:val="restart"/>
          </w:tcPr>
          <w:p>
            <w:pPr>
              <w:pStyle w:val="0"/>
              <w:jc w:val="center"/>
            </w:pPr>
            <w:r>
              <w:rPr>
                <w:sz w:val="24"/>
              </w:rPr>
              <w:t xml:space="preserve">региональный проект "Экономика замкнутого цикла (Кировская область)"</w:t>
            </w:r>
          </w:p>
        </w:tc>
        <w:tc>
          <w:tcPr>
            <w:tcW w:w="1417" w:type="dxa"/>
            <w:vMerge w:val="restart"/>
          </w:tcPr>
          <w:p>
            <w:pPr>
              <w:pStyle w:val="0"/>
              <w:jc w:val="center"/>
            </w:pPr>
            <w:r>
              <w:rPr>
                <w:sz w:val="24"/>
              </w:rPr>
              <w:t xml:space="preserve">2028 - 2029 годы</w:t>
            </w:r>
          </w:p>
        </w:tc>
        <w:tc>
          <w:tcPr>
            <w:tcW w:w="1417" w:type="dxa"/>
            <w:vMerge w:val="restart"/>
          </w:tcPr>
          <w:p>
            <w:pPr>
              <w:pStyle w:val="0"/>
              <w:jc w:val="center"/>
            </w:pPr>
            <w:r>
              <w:rPr>
                <w:sz w:val="24"/>
              </w:rPr>
              <w:t xml:space="preserve">500 000,0</w:t>
            </w:r>
          </w:p>
        </w:tc>
        <w:tc>
          <w:tcPr>
            <w:tcW w:w="1984" w:type="dxa"/>
          </w:tcPr>
          <w:p>
            <w:pPr>
              <w:pStyle w:val="0"/>
            </w:pPr>
            <w:r>
              <w:rPr>
                <w:sz w:val="24"/>
              </w:rPr>
              <w:t xml:space="preserve">всего</w:t>
            </w:r>
          </w:p>
        </w:tc>
        <w:tc>
          <w:tcPr>
            <w:tcW w:w="1077" w:type="dxa"/>
          </w:tcPr>
          <w:p>
            <w:pPr>
              <w:pStyle w:val="0"/>
            </w:pPr>
            <w:r>
              <w:rPr>
                <w:sz w:val="24"/>
              </w:rPr>
            </w:r>
          </w:p>
        </w:tc>
        <w:tc>
          <w:tcPr>
            <w:tcW w:w="1361" w:type="dxa"/>
          </w:tcPr>
          <w:p>
            <w:pPr>
              <w:pStyle w:val="0"/>
            </w:pPr>
            <w:r>
              <w:rPr>
                <w:sz w:val="24"/>
              </w:rPr>
            </w:r>
          </w:p>
        </w:tc>
        <w:tc>
          <w:tcPr>
            <w:tcW w:w="1361" w:type="dxa"/>
          </w:tcPr>
          <w:p>
            <w:pPr>
              <w:pStyle w:val="0"/>
              <w:jc w:val="center"/>
            </w:pPr>
            <w:r>
              <w:rPr>
                <w:sz w:val="24"/>
              </w:rPr>
              <w:t xml:space="preserve">18 710,0</w:t>
            </w:r>
          </w:p>
        </w:tc>
        <w:tc>
          <w:tcPr>
            <w:tcW w:w="1361" w:type="dxa"/>
          </w:tcPr>
          <w:p>
            <w:pPr>
              <w:pStyle w:val="0"/>
              <w:jc w:val="center"/>
            </w:pPr>
            <w:r>
              <w:rPr>
                <w:sz w:val="24"/>
              </w:rPr>
              <w:t xml:space="preserve">481 290,0</w:t>
            </w:r>
          </w:p>
        </w:tc>
      </w:tr>
      <w:tr>
        <w:tc>
          <w:tcPr>
            <w:vMerge w:val="continue"/>
          </w:tcPr>
          <w:p/>
        </w:tc>
        <w:tc>
          <w:tcPr>
            <w:vMerge w:val="continue"/>
          </w:tcPr>
          <w:p/>
        </w:tc>
        <w:tc>
          <w:tcPr>
            <w:vMerge w:val="continue"/>
          </w:tcPr>
          <w:p/>
        </w:tc>
        <w:tc>
          <w:tcPr>
            <w:vMerge w:val="continue"/>
          </w:tcPr>
          <w:p/>
        </w:tc>
        <w:tc>
          <w:tcPr>
            <w:vMerge w:val="continue"/>
          </w:tcPr>
          <w:p/>
        </w:tc>
        <w:tc>
          <w:tcPr>
            <w:tcW w:w="1984" w:type="dxa"/>
          </w:tcPr>
          <w:p>
            <w:pPr>
              <w:pStyle w:val="0"/>
            </w:pPr>
            <w:r>
              <w:rPr>
                <w:sz w:val="24"/>
              </w:rPr>
              <w:t xml:space="preserve">федеральный бюджет</w:t>
            </w:r>
          </w:p>
        </w:tc>
        <w:tc>
          <w:tcPr>
            <w:tcW w:w="1077" w:type="dxa"/>
          </w:tcPr>
          <w:p>
            <w:pPr>
              <w:pStyle w:val="0"/>
            </w:pPr>
            <w:r>
              <w:rPr>
                <w:sz w:val="24"/>
              </w:rPr>
            </w:r>
          </w:p>
        </w:tc>
        <w:tc>
          <w:tcPr>
            <w:tcW w:w="1361" w:type="dxa"/>
          </w:tcPr>
          <w:p>
            <w:pPr>
              <w:pStyle w:val="0"/>
            </w:pPr>
            <w:r>
              <w:rPr>
                <w:sz w:val="24"/>
              </w:rPr>
            </w:r>
          </w:p>
        </w:tc>
        <w:tc>
          <w:tcPr>
            <w:tcW w:w="1361" w:type="dxa"/>
          </w:tcPr>
          <w:p>
            <w:pPr>
              <w:pStyle w:val="0"/>
            </w:pPr>
            <w:r>
              <w:rPr>
                <w:sz w:val="24"/>
              </w:rPr>
            </w:r>
          </w:p>
        </w:tc>
        <w:tc>
          <w:tcPr>
            <w:tcW w:w="1361" w:type="dxa"/>
          </w:tcPr>
          <w:p>
            <w:pPr>
              <w:pStyle w:val="0"/>
            </w:pPr>
            <w:r>
              <w:rPr>
                <w:sz w:val="24"/>
              </w:rPr>
            </w:r>
          </w:p>
        </w:tc>
      </w:tr>
      <w:tr>
        <w:tc>
          <w:tcPr>
            <w:vMerge w:val="continue"/>
          </w:tcPr>
          <w:p/>
        </w:tc>
        <w:tc>
          <w:tcPr>
            <w:vMerge w:val="continue"/>
          </w:tcPr>
          <w:p/>
        </w:tc>
        <w:tc>
          <w:tcPr>
            <w:vMerge w:val="continue"/>
          </w:tcPr>
          <w:p/>
        </w:tc>
        <w:tc>
          <w:tcPr>
            <w:vMerge w:val="continue"/>
          </w:tcPr>
          <w:p/>
        </w:tc>
        <w:tc>
          <w:tcPr>
            <w:vMerge w:val="continue"/>
          </w:tcPr>
          <w:p/>
        </w:tc>
        <w:tc>
          <w:tcPr>
            <w:tcW w:w="1984" w:type="dxa"/>
          </w:tcPr>
          <w:p>
            <w:pPr>
              <w:pStyle w:val="0"/>
            </w:pPr>
            <w:r>
              <w:rPr>
                <w:sz w:val="24"/>
              </w:rPr>
              <w:t xml:space="preserve">областной бюджет</w:t>
            </w:r>
          </w:p>
        </w:tc>
        <w:tc>
          <w:tcPr>
            <w:tcW w:w="1077" w:type="dxa"/>
          </w:tcPr>
          <w:p>
            <w:pPr>
              <w:pStyle w:val="0"/>
            </w:pPr>
            <w:r>
              <w:rPr>
                <w:sz w:val="24"/>
              </w:rPr>
            </w:r>
          </w:p>
        </w:tc>
        <w:tc>
          <w:tcPr>
            <w:tcW w:w="1361" w:type="dxa"/>
          </w:tcPr>
          <w:p>
            <w:pPr>
              <w:pStyle w:val="0"/>
            </w:pPr>
            <w:r>
              <w:rPr>
                <w:sz w:val="24"/>
              </w:rPr>
            </w:r>
          </w:p>
        </w:tc>
        <w:tc>
          <w:tcPr>
            <w:tcW w:w="1361" w:type="dxa"/>
          </w:tcPr>
          <w:p>
            <w:pPr>
              <w:pStyle w:val="0"/>
            </w:pPr>
            <w:r>
              <w:rPr>
                <w:sz w:val="24"/>
              </w:rPr>
            </w:r>
          </w:p>
        </w:tc>
        <w:tc>
          <w:tcPr>
            <w:tcW w:w="1361" w:type="dxa"/>
          </w:tcPr>
          <w:p>
            <w:pPr>
              <w:pStyle w:val="0"/>
            </w:pPr>
            <w:r>
              <w:rPr>
                <w:sz w:val="24"/>
              </w:rPr>
            </w:r>
          </w:p>
        </w:tc>
      </w:tr>
      <w:tr>
        <w:tc>
          <w:tcPr>
            <w:vMerge w:val="continue"/>
          </w:tcPr>
          <w:p/>
        </w:tc>
        <w:tc>
          <w:tcPr>
            <w:vMerge w:val="continue"/>
          </w:tcPr>
          <w:p/>
        </w:tc>
        <w:tc>
          <w:tcPr>
            <w:vMerge w:val="continue"/>
          </w:tcPr>
          <w:p/>
        </w:tc>
        <w:tc>
          <w:tcPr>
            <w:vMerge w:val="continue"/>
          </w:tcPr>
          <w:p/>
        </w:tc>
        <w:tc>
          <w:tcPr>
            <w:vMerge w:val="continue"/>
          </w:tcPr>
          <w:p/>
        </w:tc>
        <w:tc>
          <w:tcPr>
            <w:tcW w:w="1984" w:type="dxa"/>
          </w:tcPr>
          <w:p>
            <w:pPr>
              <w:pStyle w:val="0"/>
            </w:pPr>
            <w:r>
              <w:rPr>
                <w:sz w:val="24"/>
              </w:rPr>
              <w:t xml:space="preserve">внебюджетные источники</w:t>
            </w:r>
          </w:p>
        </w:tc>
        <w:tc>
          <w:tcPr>
            <w:tcW w:w="1077" w:type="dxa"/>
          </w:tcPr>
          <w:p>
            <w:pPr>
              <w:pStyle w:val="0"/>
            </w:pPr>
            <w:r>
              <w:rPr>
                <w:sz w:val="24"/>
              </w:rPr>
            </w:r>
          </w:p>
        </w:tc>
        <w:tc>
          <w:tcPr>
            <w:tcW w:w="1361" w:type="dxa"/>
          </w:tcPr>
          <w:p>
            <w:pPr>
              <w:pStyle w:val="0"/>
            </w:pPr>
            <w:r>
              <w:rPr>
                <w:sz w:val="24"/>
              </w:rPr>
            </w:r>
          </w:p>
        </w:tc>
        <w:tc>
          <w:tcPr>
            <w:tcW w:w="1361" w:type="dxa"/>
          </w:tcPr>
          <w:p>
            <w:pPr>
              <w:pStyle w:val="0"/>
              <w:jc w:val="center"/>
            </w:pPr>
            <w:r>
              <w:rPr>
                <w:sz w:val="24"/>
              </w:rPr>
              <w:t xml:space="preserve">18 710,0</w:t>
            </w:r>
          </w:p>
        </w:tc>
        <w:tc>
          <w:tcPr>
            <w:tcW w:w="1361" w:type="dxa"/>
          </w:tcPr>
          <w:p>
            <w:pPr>
              <w:pStyle w:val="0"/>
              <w:jc w:val="center"/>
            </w:pPr>
            <w:r>
              <w:rPr>
                <w:sz w:val="24"/>
              </w:rPr>
              <w:t xml:space="preserve">481 290,0</w:t>
            </w:r>
          </w:p>
        </w:tc>
      </w:tr>
      <w:tr>
        <w:tc>
          <w:tcPr>
            <w:tcW w:w="567" w:type="dxa"/>
            <w:vMerge w:val="restart"/>
          </w:tcPr>
          <w:p>
            <w:pPr>
              <w:pStyle w:val="0"/>
              <w:jc w:val="center"/>
            </w:pPr>
            <w:r>
              <w:rPr>
                <w:sz w:val="24"/>
              </w:rPr>
              <w:t xml:space="preserve">9.</w:t>
            </w:r>
          </w:p>
        </w:tc>
        <w:tc>
          <w:tcPr>
            <w:tcW w:w="2438" w:type="dxa"/>
            <w:vMerge w:val="restart"/>
          </w:tcPr>
          <w:p>
            <w:pPr>
              <w:pStyle w:val="0"/>
            </w:pPr>
            <w:r>
              <w:rPr>
                <w:sz w:val="24"/>
              </w:rPr>
              <w:t xml:space="preserve">Мусоросортировочная станция в Зуевском районе Кировской области </w:t>
            </w:r>
            <w:hyperlink w:history="0" w:anchor="P532" w:tooltip="&lt;*&gt; Объекты указываются в соответствии с дорожной картой по реализации инвестиционных проектов по созданию объектов в сфере обращения с ТКО на территории Кировской области, утвержденной протоколом заседания региональной рабочей группы по решению вопросов в области обращения с отходами производства и потребления, в том числе с твердыми коммунальными отходами, от 23.01.2025 N 19-18-02-прот.">
              <w:r>
                <w:rPr>
                  <w:sz w:val="24"/>
                  <w:color w:val="0000ff"/>
                </w:rPr>
                <w:t xml:space="preserve">&lt;*&gt;</w:t>
              </w:r>
            </w:hyperlink>
          </w:p>
        </w:tc>
        <w:tc>
          <w:tcPr>
            <w:tcW w:w="1757" w:type="dxa"/>
            <w:vMerge w:val="restart"/>
          </w:tcPr>
          <w:p>
            <w:pPr>
              <w:pStyle w:val="0"/>
              <w:jc w:val="center"/>
            </w:pPr>
            <w:r>
              <w:rPr>
                <w:sz w:val="24"/>
              </w:rPr>
              <w:t xml:space="preserve">региональный проект "Экономика замкнутого цикла (Кировская область)"</w:t>
            </w:r>
          </w:p>
        </w:tc>
        <w:tc>
          <w:tcPr>
            <w:tcW w:w="1417" w:type="dxa"/>
            <w:vMerge w:val="restart"/>
          </w:tcPr>
          <w:p>
            <w:pPr>
              <w:pStyle w:val="0"/>
              <w:jc w:val="center"/>
            </w:pPr>
            <w:r>
              <w:rPr>
                <w:sz w:val="24"/>
              </w:rPr>
              <w:t xml:space="preserve">2028 - 2029 годы</w:t>
            </w:r>
          </w:p>
        </w:tc>
        <w:tc>
          <w:tcPr>
            <w:tcW w:w="1417" w:type="dxa"/>
            <w:vMerge w:val="restart"/>
          </w:tcPr>
          <w:p>
            <w:pPr>
              <w:pStyle w:val="0"/>
              <w:jc w:val="center"/>
            </w:pPr>
            <w:r>
              <w:rPr>
                <w:sz w:val="24"/>
              </w:rPr>
              <w:t xml:space="preserve">500 000,0</w:t>
            </w:r>
          </w:p>
        </w:tc>
        <w:tc>
          <w:tcPr>
            <w:tcW w:w="1984" w:type="dxa"/>
          </w:tcPr>
          <w:p>
            <w:pPr>
              <w:pStyle w:val="0"/>
            </w:pPr>
            <w:r>
              <w:rPr>
                <w:sz w:val="24"/>
              </w:rPr>
              <w:t xml:space="preserve">всего</w:t>
            </w:r>
          </w:p>
        </w:tc>
        <w:tc>
          <w:tcPr>
            <w:tcW w:w="1077" w:type="dxa"/>
          </w:tcPr>
          <w:p>
            <w:pPr>
              <w:pStyle w:val="0"/>
            </w:pPr>
            <w:r>
              <w:rPr>
                <w:sz w:val="24"/>
              </w:rPr>
            </w:r>
          </w:p>
        </w:tc>
        <w:tc>
          <w:tcPr>
            <w:tcW w:w="1361" w:type="dxa"/>
          </w:tcPr>
          <w:p>
            <w:pPr>
              <w:pStyle w:val="0"/>
            </w:pPr>
            <w:r>
              <w:rPr>
                <w:sz w:val="24"/>
              </w:rPr>
            </w:r>
          </w:p>
        </w:tc>
        <w:tc>
          <w:tcPr>
            <w:tcW w:w="1361" w:type="dxa"/>
          </w:tcPr>
          <w:p>
            <w:pPr>
              <w:pStyle w:val="0"/>
              <w:jc w:val="center"/>
            </w:pPr>
            <w:r>
              <w:rPr>
                <w:sz w:val="24"/>
              </w:rPr>
              <w:t xml:space="preserve">18 710,0</w:t>
            </w:r>
          </w:p>
        </w:tc>
        <w:tc>
          <w:tcPr>
            <w:tcW w:w="1361" w:type="dxa"/>
          </w:tcPr>
          <w:p>
            <w:pPr>
              <w:pStyle w:val="0"/>
              <w:jc w:val="center"/>
            </w:pPr>
            <w:r>
              <w:rPr>
                <w:sz w:val="24"/>
              </w:rPr>
              <w:t xml:space="preserve">481 290,0</w:t>
            </w:r>
          </w:p>
        </w:tc>
      </w:tr>
      <w:tr>
        <w:tc>
          <w:tcPr>
            <w:vMerge w:val="continue"/>
          </w:tcPr>
          <w:p/>
        </w:tc>
        <w:tc>
          <w:tcPr>
            <w:vMerge w:val="continue"/>
          </w:tcPr>
          <w:p/>
        </w:tc>
        <w:tc>
          <w:tcPr>
            <w:vMerge w:val="continue"/>
          </w:tcPr>
          <w:p/>
        </w:tc>
        <w:tc>
          <w:tcPr>
            <w:vMerge w:val="continue"/>
          </w:tcPr>
          <w:p/>
        </w:tc>
        <w:tc>
          <w:tcPr>
            <w:vMerge w:val="continue"/>
          </w:tcPr>
          <w:p/>
        </w:tc>
        <w:tc>
          <w:tcPr>
            <w:tcW w:w="1984" w:type="dxa"/>
          </w:tcPr>
          <w:p>
            <w:pPr>
              <w:pStyle w:val="0"/>
            </w:pPr>
            <w:r>
              <w:rPr>
                <w:sz w:val="24"/>
              </w:rPr>
              <w:t xml:space="preserve">федеральный бюджет</w:t>
            </w:r>
          </w:p>
        </w:tc>
        <w:tc>
          <w:tcPr>
            <w:tcW w:w="1077" w:type="dxa"/>
          </w:tcPr>
          <w:p>
            <w:pPr>
              <w:pStyle w:val="0"/>
            </w:pPr>
            <w:r>
              <w:rPr>
                <w:sz w:val="24"/>
              </w:rPr>
            </w:r>
          </w:p>
        </w:tc>
        <w:tc>
          <w:tcPr>
            <w:tcW w:w="1361" w:type="dxa"/>
          </w:tcPr>
          <w:p>
            <w:pPr>
              <w:pStyle w:val="0"/>
            </w:pPr>
            <w:r>
              <w:rPr>
                <w:sz w:val="24"/>
              </w:rPr>
            </w:r>
          </w:p>
        </w:tc>
        <w:tc>
          <w:tcPr>
            <w:tcW w:w="1361" w:type="dxa"/>
          </w:tcPr>
          <w:p>
            <w:pPr>
              <w:pStyle w:val="0"/>
            </w:pPr>
            <w:r>
              <w:rPr>
                <w:sz w:val="24"/>
              </w:rPr>
            </w:r>
          </w:p>
        </w:tc>
        <w:tc>
          <w:tcPr>
            <w:tcW w:w="1361" w:type="dxa"/>
          </w:tcPr>
          <w:p>
            <w:pPr>
              <w:pStyle w:val="0"/>
            </w:pPr>
            <w:r>
              <w:rPr>
                <w:sz w:val="24"/>
              </w:rPr>
            </w:r>
          </w:p>
        </w:tc>
      </w:tr>
      <w:tr>
        <w:tc>
          <w:tcPr>
            <w:vMerge w:val="continue"/>
          </w:tcPr>
          <w:p/>
        </w:tc>
        <w:tc>
          <w:tcPr>
            <w:vMerge w:val="continue"/>
          </w:tcPr>
          <w:p/>
        </w:tc>
        <w:tc>
          <w:tcPr>
            <w:vMerge w:val="continue"/>
          </w:tcPr>
          <w:p/>
        </w:tc>
        <w:tc>
          <w:tcPr>
            <w:vMerge w:val="continue"/>
          </w:tcPr>
          <w:p/>
        </w:tc>
        <w:tc>
          <w:tcPr>
            <w:vMerge w:val="continue"/>
          </w:tcPr>
          <w:p/>
        </w:tc>
        <w:tc>
          <w:tcPr>
            <w:tcW w:w="1984" w:type="dxa"/>
          </w:tcPr>
          <w:p>
            <w:pPr>
              <w:pStyle w:val="0"/>
            </w:pPr>
            <w:r>
              <w:rPr>
                <w:sz w:val="24"/>
              </w:rPr>
              <w:t xml:space="preserve">областной бюджет</w:t>
            </w:r>
          </w:p>
        </w:tc>
        <w:tc>
          <w:tcPr>
            <w:tcW w:w="1077" w:type="dxa"/>
          </w:tcPr>
          <w:p>
            <w:pPr>
              <w:pStyle w:val="0"/>
            </w:pPr>
            <w:r>
              <w:rPr>
                <w:sz w:val="24"/>
              </w:rPr>
            </w:r>
          </w:p>
        </w:tc>
        <w:tc>
          <w:tcPr>
            <w:tcW w:w="1361" w:type="dxa"/>
          </w:tcPr>
          <w:p>
            <w:pPr>
              <w:pStyle w:val="0"/>
            </w:pPr>
            <w:r>
              <w:rPr>
                <w:sz w:val="24"/>
              </w:rPr>
            </w:r>
          </w:p>
        </w:tc>
        <w:tc>
          <w:tcPr>
            <w:tcW w:w="1361" w:type="dxa"/>
          </w:tcPr>
          <w:p>
            <w:pPr>
              <w:pStyle w:val="0"/>
            </w:pPr>
            <w:r>
              <w:rPr>
                <w:sz w:val="24"/>
              </w:rPr>
            </w:r>
          </w:p>
        </w:tc>
        <w:tc>
          <w:tcPr>
            <w:tcW w:w="1361" w:type="dxa"/>
          </w:tcPr>
          <w:p>
            <w:pPr>
              <w:pStyle w:val="0"/>
            </w:pPr>
            <w:r>
              <w:rPr>
                <w:sz w:val="24"/>
              </w:rPr>
            </w:r>
          </w:p>
        </w:tc>
      </w:tr>
      <w:tr>
        <w:tc>
          <w:tcPr>
            <w:vMerge w:val="continue"/>
          </w:tcPr>
          <w:p/>
        </w:tc>
        <w:tc>
          <w:tcPr>
            <w:vMerge w:val="continue"/>
          </w:tcPr>
          <w:p/>
        </w:tc>
        <w:tc>
          <w:tcPr>
            <w:vMerge w:val="continue"/>
          </w:tcPr>
          <w:p/>
        </w:tc>
        <w:tc>
          <w:tcPr>
            <w:vMerge w:val="continue"/>
          </w:tcPr>
          <w:p/>
        </w:tc>
        <w:tc>
          <w:tcPr>
            <w:vMerge w:val="continue"/>
          </w:tcPr>
          <w:p/>
        </w:tc>
        <w:tc>
          <w:tcPr>
            <w:tcW w:w="1984" w:type="dxa"/>
          </w:tcPr>
          <w:p>
            <w:pPr>
              <w:pStyle w:val="0"/>
            </w:pPr>
            <w:r>
              <w:rPr>
                <w:sz w:val="24"/>
              </w:rPr>
              <w:t xml:space="preserve">внебюджетные источники</w:t>
            </w:r>
          </w:p>
        </w:tc>
        <w:tc>
          <w:tcPr>
            <w:tcW w:w="1077" w:type="dxa"/>
          </w:tcPr>
          <w:p>
            <w:pPr>
              <w:pStyle w:val="0"/>
            </w:pPr>
            <w:r>
              <w:rPr>
                <w:sz w:val="24"/>
              </w:rPr>
            </w:r>
          </w:p>
        </w:tc>
        <w:tc>
          <w:tcPr>
            <w:tcW w:w="1361" w:type="dxa"/>
          </w:tcPr>
          <w:p>
            <w:pPr>
              <w:pStyle w:val="0"/>
            </w:pPr>
            <w:r>
              <w:rPr>
                <w:sz w:val="24"/>
              </w:rPr>
            </w:r>
          </w:p>
        </w:tc>
        <w:tc>
          <w:tcPr>
            <w:tcW w:w="1361" w:type="dxa"/>
          </w:tcPr>
          <w:p>
            <w:pPr>
              <w:pStyle w:val="0"/>
              <w:jc w:val="center"/>
            </w:pPr>
            <w:r>
              <w:rPr>
                <w:sz w:val="24"/>
              </w:rPr>
              <w:t xml:space="preserve">18 710,0</w:t>
            </w:r>
          </w:p>
        </w:tc>
        <w:tc>
          <w:tcPr>
            <w:tcW w:w="1361" w:type="dxa"/>
          </w:tcPr>
          <w:p>
            <w:pPr>
              <w:pStyle w:val="0"/>
              <w:jc w:val="center"/>
            </w:pPr>
            <w:r>
              <w:rPr>
                <w:sz w:val="24"/>
              </w:rPr>
              <w:t xml:space="preserve">481 290,0</w:t>
            </w:r>
          </w:p>
        </w:tc>
      </w:tr>
      <w:tr>
        <w:tc>
          <w:tcPr>
            <w:tcW w:w="567" w:type="dxa"/>
            <w:vMerge w:val="restart"/>
          </w:tcPr>
          <w:p>
            <w:pPr>
              <w:pStyle w:val="0"/>
              <w:jc w:val="center"/>
            </w:pPr>
            <w:r>
              <w:rPr>
                <w:sz w:val="24"/>
              </w:rPr>
              <w:t xml:space="preserve">10.</w:t>
            </w:r>
          </w:p>
        </w:tc>
        <w:tc>
          <w:tcPr>
            <w:tcW w:w="2438" w:type="dxa"/>
            <w:vMerge w:val="restart"/>
          </w:tcPr>
          <w:p>
            <w:pPr>
              <w:pStyle w:val="0"/>
            </w:pPr>
            <w:r>
              <w:rPr>
                <w:sz w:val="24"/>
              </w:rPr>
              <w:t xml:space="preserve">Комплексный объект по обращению с твердыми коммунальными отходами в Нолинском районе Кировской области </w:t>
            </w:r>
            <w:hyperlink w:history="0" w:anchor="P532" w:tooltip="&lt;*&gt; Объекты указываются в соответствии с дорожной картой по реализации инвестиционных проектов по созданию объектов в сфере обращения с ТКО на территории Кировской области, утвержденной протоколом заседания региональной рабочей группы по решению вопросов в области обращения с отходами производства и потребления, в том числе с твердыми коммунальными отходами, от 23.01.2025 N 19-18-02-прот.">
              <w:r>
                <w:rPr>
                  <w:sz w:val="24"/>
                  <w:color w:val="0000ff"/>
                </w:rPr>
                <w:t xml:space="preserve">&lt;*&gt;</w:t>
              </w:r>
            </w:hyperlink>
          </w:p>
        </w:tc>
        <w:tc>
          <w:tcPr>
            <w:tcW w:w="1757" w:type="dxa"/>
            <w:vMerge w:val="restart"/>
          </w:tcPr>
          <w:p>
            <w:pPr>
              <w:pStyle w:val="0"/>
              <w:jc w:val="center"/>
            </w:pPr>
            <w:r>
              <w:rPr>
                <w:sz w:val="24"/>
              </w:rPr>
              <w:t xml:space="preserve">региональный проект "Экономика замкнутого цикла (Кировская область)"</w:t>
            </w:r>
          </w:p>
        </w:tc>
        <w:tc>
          <w:tcPr>
            <w:tcW w:w="1417" w:type="dxa"/>
            <w:vMerge w:val="restart"/>
          </w:tcPr>
          <w:p>
            <w:pPr>
              <w:pStyle w:val="0"/>
              <w:jc w:val="center"/>
            </w:pPr>
            <w:r>
              <w:rPr>
                <w:sz w:val="24"/>
              </w:rPr>
              <w:t xml:space="preserve">2028 - 2029 годы</w:t>
            </w:r>
          </w:p>
        </w:tc>
        <w:tc>
          <w:tcPr>
            <w:tcW w:w="1417" w:type="dxa"/>
            <w:vMerge w:val="restart"/>
          </w:tcPr>
          <w:p>
            <w:pPr>
              <w:pStyle w:val="0"/>
              <w:jc w:val="center"/>
            </w:pPr>
            <w:r>
              <w:rPr>
                <w:sz w:val="24"/>
              </w:rPr>
              <w:t xml:space="preserve">1 100 000,0</w:t>
            </w:r>
          </w:p>
        </w:tc>
        <w:tc>
          <w:tcPr>
            <w:tcW w:w="1984" w:type="dxa"/>
          </w:tcPr>
          <w:p>
            <w:pPr>
              <w:pStyle w:val="0"/>
            </w:pPr>
            <w:r>
              <w:rPr>
                <w:sz w:val="24"/>
              </w:rPr>
              <w:t xml:space="preserve">всего</w:t>
            </w:r>
          </w:p>
        </w:tc>
        <w:tc>
          <w:tcPr>
            <w:tcW w:w="1077" w:type="dxa"/>
          </w:tcPr>
          <w:p>
            <w:pPr>
              <w:pStyle w:val="0"/>
            </w:pPr>
            <w:r>
              <w:rPr>
                <w:sz w:val="24"/>
              </w:rPr>
            </w:r>
          </w:p>
        </w:tc>
        <w:tc>
          <w:tcPr>
            <w:tcW w:w="1361" w:type="dxa"/>
          </w:tcPr>
          <w:p>
            <w:pPr>
              <w:pStyle w:val="0"/>
            </w:pPr>
            <w:r>
              <w:rPr>
                <w:sz w:val="24"/>
              </w:rPr>
            </w:r>
          </w:p>
        </w:tc>
        <w:tc>
          <w:tcPr>
            <w:tcW w:w="1361" w:type="dxa"/>
          </w:tcPr>
          <w:p>
            <w:pPr>
              <w:pStyle w:val="0"/>
              <w:jc w:val="center"/>
            </w:pPr>
            <w:r>
              <w:rPr>
                <w:sz w:val="24"/>
              </w:rPr>
              <w:t xml:space="preserve">54 310,0</w:t>
            </w:r>
          </w:p>
        </w:tc>
        <w:tc>
          <w:tcPr>
            <w:tcW w:w="1361" w:type="dxa"/>
          </w:tcPr>
          <w:p>
            <w:pPr>
              <w:pStyle w:val="0"/>
              <w:jc w:val="center"/>
            </w:pPr>
            <w:r>
              <w:rPr>
                <w:sz w:val="24"/>
              </w:rPr>
              <w:t xml:space="preserve">1 045 690,0</w:t>
            </w:r>
          </w:p>
        </w:tc>
      </w:tr>
      <w:tr>
        <w:tc>
          <w:tcPr>
            <w:vMerge w:val="continue"/>
          </w:tcPr>
          <w:p/>
        </w:tc>
        <w:tc>
          <w:tcPr>
            <w:vMerge w:val="continue"/>
          </w:tcPr>
          <w:p/>
        </w:tc>
        <w:tc>
          <w:tcPr>
            <w:vMerge w:val="continue"/>
          </w:tcPr>
          <w:p/>
        </w:tc>
        <w:tc>
          <w:tcPr>
            <w:vMerge w:val="continue"/>
          </w:tcPr>
          <w:p/>
        </w:tc>
        <w:tc>
          <w:tcPr>
            <w:vMerge w:val="continue"/>
          </w:tcPr>
          <w:p/>
        </w:tc>
        <w:tc>
          <w:tcPr>
            <w:tcW w:w="1984" w:type="dxa"/>
          </w:tcPr>
          <w:p>
            <w:pPr>
              <w:pStyle w:val="0"/>
            </w:pPr>
            <w:r>
              <w:rPr>
                <w:sz w:val="24"/>
              </w:rPr>
              <w:t xml:space="preserve">федеральный бюджет</w:t>
            </w:r>
          </w:p>
        </w:tc>
        <w:tc>
          <w:tcPr>
            <w:tcW w:w="1077" w:type="dxa"/>
          </w:tcPr>
          <w:p>
            <w:pPr>
              <w:pStyle w:val="0"/>
            </w:pPr>
            <w:r>
              <w:rPr>
                <w:sz w:val="24"/>
              </w:rPr>
            </w:r>
          </w:p>
        </w:tc>
        <w:tc>
          <w:tcPr>
            <w:tcW w:w="1361" w:type="dxa"/>
          </w:tcPr>
          <w:p>
            <w:pPr>
              <w:pStyle w:val="0"/>
            </w:pPr>
            <w:r>
              <w:rPr>
                <w:sz w:val="24"/>
              </w:rPr>
            </w:r>
          </w:p>
        </w:tc>
        <w:tc>
          <w:tcPr>
            <w:tcW w:w="1361" w:type="dxa"/>
          </w:tcPr>
          <w:p>
            <w:pPr>
              <w:pStyle w:val="0"/>
            </w:pPr>
            <w:r>
              <w:rPr>
                <w:sz w:val="24"/>
              </w:rPr>
            </w:r>
          </w:p>
        </w:tc>
        <w:tc>
          <w:tcPr>
            <w:tcW w:w="1361" w:type="dxa"/>
          </w:tcPr>
          <w:p>
            <w:pPr>
              <w:pStyle w:val="0"/>
            </w:pPr>
            <w:r>
              <w:rPr>
                <w:sz w:val="24"/>
              </w:rPr>
            </w:r>
          </w:p>
        </w:tc>
      </w:tr>
      <w:tr>
        <w:tc>
          <w:tcPr>
            <w:vMerge w:val="continue"/>
          </w:tcPr>
          <w:p/>
        </w:tc>
        <w:tc>
          <w:tcPr>
            <w:vMerge w:val="continue"/>
          </w:tcPr>
          <w:p/>
        </w:tc>
        <w:tc>
          <w:tcPr>
            <w:vMerge w:val="continue"/>
          </w:tcPr>
          <w:p/>
        </w:tc>
        <w:tc>
          <w:tcPr>
            <w:vMerge w:val="continue"/>
          </w:tcPr>
          <w:p/>
        </w:tc>
        <w:tc>
          <w:tcPr>
            <w:vMerge w:val="continue"/>
          </w:tcPr>
          <w:p/>
        </w:tc>
        <w:tc>
          <w:tcPr>
            <w:tcW w:w="1984" w:type="dxa"/>
          </w:tcPr>
          <w:p>
            <w:pPr>
              <w:pStyle w:val="0"/>
            </w:pPr>
            <w:r>
              <w:rPr>
                <w:sz w:val="24"/>
              </w:rPr>
              <w:t xml:space="preserve">областной бюджет</w:t>
            </w:r>
          </w:p>
        </w:tc>
        <w:tc>
          <w:tcPr>
            <w:tcW w:w="1077" w:type="dxa"/>
          </w:tcPr>
          <w:p>
            <w:pPr>
              <w:pStyle w:val="0"/>
            </w:pPr>
            <w:r>
              <w:rPr>
                <w:sz w:val="24"/>
              </w:rPr>
            </w:r>
          </w:p>
        </w:tc>
        <w:tc>
          <w:tcPr>
            <w:tcW w:w="1361" w:type="dxa"/>
          </w:tcPr>
          <w:p>
            <w:pPr>
              <w:pStyle w:val="0"/>
            </w:pPr>
            <w:r>
              <w:rPr>
                <w:sz w:val="24"/>
              </w:rPr>
            </w:r>
          </w:p>
        </w:tc>
        <w:tc>
          <w:tcPr>
            <w:tcW w:w="1361" w:type="dxa"/>
          </w:tcPr>
          <w:p>
            <w:pPr>
              <w:pStyle w:val="0"/>
            </w:pPr>
            <w:r>
              <w:rPr>
                <w:sz w:val="24"/>
              </w:rPr>
            </w:r>
          </w:p>
        </w:tc>
        <w:tc>
          <w:tcPr>
            <w:tcW w:w="1361" w:type="dxa"/>
          </w:tcPr>
          <w:p>
            <w:pPr>
              <w:pStyle w:val="0"/>
            </w:pPr>
            <w:r>
              <w:rPr>
                <w:sz w:val="24"/>
              </w:rPr>
            </w:r>
          </w:p>
        </w:tc>
      </w:tr>
      <w:tr>
        <w:tc>
          <w:tcPr>
            <w:vMerge w:val="continue"/>
          </w:tcPr>
          <w:p/>
        </w:tc>
        <w:tc>
          <w:tcPr>
            <w:vMerge w:val="continue"/>
          </w:tcPr>
          <w:p/>
        </w:tc>
        <w:tc>
          <w:tcPr>
            <w:vMerge w:val="continue"/>
          </w:tcPr>
          <w:p/>
        </w:tc>
        <w:tc>
          <w:tcPr>
            <w:vMerge w:val="continue"/>
          </w:tcPr>
          <w:p/>
        </w:tc>
        <w:tc>
          <w:tcPr>
            <w:vMerge w:val="continue"/>
          </w:tcPr>
          <w:p/>
        </w:tc>
        <w:tc>
          <w:tcPr>
            <w:tcW w:w="1984" w:type="dxa"/>
          </w:tcPr>
          <w:p>
            <w:pPr>
              <w:pStyle w:val="0"/>
            </w:pPr>
            <w:r>
              <w:rPr>
                <w:sz w:val="24"/>
              </w:rPr>
              <w:t xml:space="preserve">внебюджетные источники</w:t>
            </w:r>
          </w:p>
        </w:tc>
        <w:tc>
          <w:tcPr>
            <w:tcW w:w="1077" w:type="dxa"/>
          </w:tcPr>
          <w:p>
            <w:pPr>
              <w:pStyle w:val="0"/>
            </w:pPr>
            <w:r>
              <w:rPr>
                <w:sz w:val="24"/>
              </w:rPr>
            </w:r>
          </w:p>
        </w:tc>
        <w:tc>
          <w:tcPr>
            <w:tcW w:w="1361" w:type="dxa"/>
          </w:tcPr>
          <w:p>
            <w:pPr>
              <w:pStyle w:val="0"/>
            </w:pPr>
            <w:r>
              <w:rPr>
                <w:sz w:val="24"/>
              </w:rPr>
            </w:r>
          </w:p>
        </w:tc>
        <w:tc>
          <w:tcPr>
            <w:tcW w:w="1361" w:type="dxa"/>
          </w:tcPr>
          <w:p>
            <w:pPr>
              <w:pStyle w:val="0"/>
              <w:jc w:val="center"/>
            </w:pPr>
            <w:r>
              <w:rPr>
                <w:sz w:val="24"/>
              </w:rPr>
              <w:t xml:space="preserve">54 310,0</w:t>
            </w:r>
          </w:p>
        </w:tc>
        <w:tc>
          <w:tcPr>
            <w:tcW w:w="1361" w:type="dxa"/>
          </w:tcPr>
          <w:p>
            <w:pPr>
              <w:pStyle w:val="0"/>
              <w:jc w:val="center"/>
            </w:pPr>
            <w:r>
              <w:rPr>
                <w:sz w:val="24"/>
              </w:rPr>
              <w:t xml:space="preserve">1 045 690,0</w:t>
            </w:r>
          </w:p>
        </w:tc>
      </w:tr>
      <w:tr>
        <w:tc>
          <w:tcPr>
            <w:tcW w:w="567" w:type="dxa"/>
            <w:vMerge w:val="restart"/>
          </w:tcPr>
          <w:p>
            <w:pPr>
              <w:pStyle w:val="0"/>
              <w:jc w:val="center"/>
            </w:pPr>
            <w:r>
              <w:rPr>
                <w:sz w:val="24"/>
              </w:rPr>
              <w:t xml:space="preserve">11.</w:t>
            </w:r>
          </w:p>
        </w:tc>
        <w:tc>
          <w:tcPr>
            <w:tcW w:w="2438" w:type="dxa"/>
            <w:vMerge w:val="restart"/>
          </w:tcPr>
          <w:p>
            <w:pPr>
              <w:pStyle w:val="0"/>
            </w:pPr>
            <w:r>
              <w:rPr>
                <w:sz w:val="24"/>
              </w:rPr>
              <w:t xml:space="preserve">Инсинератор г. Луза </w:t>
            </w:r>
            <w:hyperlink w:history="0" w:anchor="P532" w:tooltip="&lt;*&gt; Объекты указываются в соответствии с дорожной картой по реализации инвестиционных проектов по созданию объектов в сфере обращения с ТКО на территории Кировской области, утвержденной протоколом заседания региональной рабочей группы по решению вопросов в области обращения с отходами производства и потребления, в том числе с твердыми коммунальными отходами, от 23.01.2025 N 19-18-02-прот.">
              <w:r>
                <w:rPr>
                  <w:sz w:val="24"/>
                  <w:color w:val="0000ff"/>
                </w:rPr>
                <w:t xml:space="preserve">&lt;*&gt;</w:t>
              </w:r>
            </w:hyperlink>
          </w:p>
        </w:tc>
        <w:tc>
          <w:tcPr>
            <w:tcW w:w="1757" w:type="dxa"/>
            <w:vMerge w:val="restart"/>
          </w:tcPr>
          <w:p>
            <w:pPr>
              <w:pStyle w:val="0"/>
              <w:jc w:val="center"/>
            </w:pPr>
            <w:r>
              <w:rPr>
                <w:sz w:val="24"/>
              </w:rPr>
              <w:t xml:space="preserve">региональный проект "Экономика замкнутого цикла (Кировская область)"</w:t>
            </w:r>
          </w:p>
        </w:tc>
        <w:tc>
          <w:tcPr>
            <w:tcW w:w="1417" w:type="dxa"/>
            <w:vMerge w:val="restart"/>
          </w:tcPr>
          <w:p>
            <w:pPr>
              <w:pStyle w:val="0"/>
              <w:jc w:val="center"/>
            </w:pPr>
            <w:r>
              <w:rPr>
                <w:sz w:val="24"/>
              </w:rPr>
              <w:t xml:space="preserve">2028 - 2029 годы</w:t>
            </w:r>
          </w:p>
        </w:tc>
        <w:tc>
          <w:tcPr>
            <w:tcW w:w="1417" w:type="dxa"/>
            <w:vMerge w:val="restart"/>
          </w:tcPr>
          <w:p>
            <w:pPr>
              <w:pStyle w:val="0"/>
              <w:jc w:val="center"/>
            </w:pPr>
            <w:r>
              <w:rPr>
                <w:sz w:val="24"/>
              </w:rPr>
              <w:t xml:space="preserve">92 000,0</w:t>
            </w:r>
          </w:p>
        </w:tc>
        <w:tc>
          <w:tcPr>
            <w:tcW w:w="1984" w:type="dxa"/>
          </w:tcPr>
          <w:p>
            <w:pPr>
              <w:pStyle w:val="0"/>
            </w:pPr>
            <w:r>
              <w:rPr>
                <w:sz w:val="24"/>
              </w:rPr>
              <w:t xml:space="preserve">всего</w:t>
            </w:r>
          </w:p>
        </w:tc>
        <w:tc>
          <w:tcPr>
            <w:tcW w:w="1077" w:type="dxa"/>
          </w:tcPr>
          <w:p>
            <w:pPr>
              <w:pStyle w:val="0"/>
            </w:pPr>
            <w:r>
              <w:rPr>
                <w:sz w:val="24"/>
              </w:rPr>
            </w:r>
          </w:p>
        </w:tc>
        <w:tc>
          <w:tcPr>
            <w:tcW w:w="1361" w:type="dxa"/>
          </w:tcPr>
          <w:p>
            <w:pPr>
              <w:pStyle w:val="0"/>
            </w:pPr>
            <w:r>
              <w:rPr>
                <w:sz w:val="24"/>
              </w:rPr>
            </w:r>
          </w:p>
        </w:tc>
        <w:tc>
          <w:tcPr>
            <w:tcW w:w="1361" w:type="dxa"/>
          </w:tcPr>
          <w:p>
            <w:pPr>
              <w:pStyle w:val="0"/>
              <w:jc w:val="center"/>
            </w:pPr>
            <w:r>
              <w:rPr>
                <w:sz w:val="24"/>
              </w:rPr>
              <w:t xml:space="preserve">10 000,0</w:t>
            </w:r>
          </w:p>
        </w:tc>
        <w:tc>
          <w:tcPr>
            <w:tcW w:w="1361" w:type="dxa"/>
          </w:tcPr>
          <w:p>
            <w:pPr>
              <w:pStyle w:val="0"/>
              <w:jc w:val="center"/>
            </w:pPr>
            <w:r>
              <w:rPr>
                <w:sz w:val="24"/>
              </w:rPr>
              <w:t xml:space="preserve">82 000,0</w:t>
            </w:r>
          </w:p>
        </w:tc>
      </w:tr>
      <w:tr>
        <w:tc>
          <w:tcPr>
            <w:vMerge w:val="continue"/>
          </w:tcPr>
          <w:p/>
        </w:tc>
        <w:tc>
          <w:tcPr>
            <w:vMerge w:val="continue"/>
          </w:tcPr>
          <w:p/>
        </w:tc>
        <w:tc>
          <w:tcPr>
            <w:vMerge w:val="continue"/>
          </w:tcPr>
          <w:p/>
        </w:tc>
        <w:tc>
          <w:tcPr>
            <w:vMerge w:val="continue"/>
          </w:tcPr>
          <w:p/>
        </w:tc>
        <w:tc>
          <w:tcPr>
            <w:vMerge w:val="continue"/>
          </w:tcPr>
          <w:p/>
        </w:tc>
        <w:tc>
          <w:tcPr>
            <w:tcW w:w="1984" w:type="dxa"/>
          </w:tcPr>
          <w:p>
            <w:pPr>
              <w:pStyle w:val="0"/>
            </w:pPr>
            <w:r>
              <w:rPr>
                <w:sz w:val="24"/>
              </w:rPr>
              <w:t xml:space="preserve">федеральный бюджет</w:t>
            </w:r>
          </w:p>
        </w:tc>
        <w:tc>
          <w:tcPr>
            <w:tcW w:w="1077" w:type="dxa"/>
          </w:tcPr>
          <w:p>
            <w:pPr>
              <w:pStyle w:val="0"/>
            </w:pPr>
            <w:r>
              <w:rPr>
                <w:sz w:val="24"/>
              </w:rPr>
            </w:r>
          </w:p>
        </w:tc>
        <w:tc>
          <w:tcPr>
            <w:tcW w:w="1361" w:type="dxa"/>
          </w:tcPr>
          <w:p>
            <w:pPr>
              <w:pStyle w:val="0"/>
            </w:pPr>
            <w:r>
              <w:rPr>
                <w:sz w:val="24"/>
              </w:rPr>
            </w:r>
          </w:p>
        </w:tc>
        <w:tc>
          <w:tcPr>
            <w:tcW w:w="1361" w:type="dxa"/>
          </w:tcPr>
          <w:p>
            <w:pPr>
              <w:pStyle w:val="0"/>
            </w:pPr>
            <w:r>
              <w:rPr>
                <w:sz w:val="24"/>
              </w:rPr>
            </w:r>
          </w:p>
        </w:tc>
        <w:tc>
          <w:tcPr>
            <w:tcW w:w="1361" w:type="dxa"/>
          </w:tcPr>
          <w:p>
            <w:pPr>
              <w:pStyle w:val="0"/>
            </w:pPr>
            <w:r>
              <w:rPr>
                <w:sz w:val="24"/>
              </w:rPr>
            </w:r>
          </w:p>
        </w:tc>
      </w:tr>
      <w:tr>
        <w:tc>
          <w:tcPr>
            <w:vMerge w:val="continue"/>
          </w:tcPr>
          <w:p/>
        </w:tc>
        <w:tc>
          <w:tcPr>
            <w:vMerge w:val="continue"/>
          </w:tcPr>
          <w:p/>
        </w:tc>
        <w:tc>
          <w:tcPr>
            <w:vMerge w:val="continue"/>
          </w:tcPr>
          <w:p/>
        </w:tc>
        <w:tc>
          <w:tcPr>
            <w:vMerge w:val="continue"/>
          </w:tcPr>
          <w:p/>
        </w:tc>
        <w:tc>
          <w:tcPr>
            <w:vMerge w:val="continue"/>
          </w:tcPr>
          <w:p/>
        </w:tc>
        <w:tc>
          <w:tcPr>
            <w:tcW w:w="1984" w:type="dxa"/>
          </w:tcPr>
          <w:p>
            <w:pPr>
              <w:pStyle w:val="0"/>
            </w:pPr>
            <w:r>
              <w:rPr>
                <w:sz w:val="24"/>
              </w:rPr>
              <w:t xml:space="preserve">областной бюджет</w:t>
            </w:r>
          </w:p>
        </w:tc>
        <w:tc>
          <w:tcPr>
            <w:tcW w:w="1077" w:type="dxa"/>
          </w:tcPr>
          <w:p>
            <w:pPr>
              <w:pStyle w:val="0"/>
            </w:pPr>
            <w:r>
              <w:rPr>
                <w:sz w:val="24"/>
              </w:rPr>
            </w:r>
          </w:p>
        </w:tc>
        <w:tc>
          <w:tcPr>
            <w:tcW w:w="1361" w:type="dxa"/>
          </w:tcPr>
          <w:p>
            <w:pPr>
              <w:pStyle w:val="0"/>
            </w:pPr>
            <w:r>
              <w:rPr>
                <w:sz w:val="24"/>
              </w:rPr>
            </w:r>
          </w:p>
        </w:tc>
        <w:tc>
          <w:tcPr>
            <w:tcW w:w="1361" w:type="dxa"/>
          </w:tcPr>
          <w:p>
            <w:pPr>
              <w:pStyle w:val="0"/>
            </w:pPr>
            <w:r>
              <w:rPr>
                <w:sz w:val="24"/>
              </w:rPr>
            </w:r>
          </w:p>
        </w:tc>
        <w:tc>
          <w:tcPr>
            <w:tcW w:w="1361" w:type="dxa"/>
          </w:tcPr>
          <w:p>
            <w:pPr>
              <w:pStyle w:val="0"/>
            </w:pPr>
            <w:r>
              <w:rPr>
                <w:sz w:val="24"/>
              </w:rPr>
            </w:r>
          </w:p>
        </w:tc>
      </w:tr>
      <w:tr>
        <w:tc>
          <w:tcPr>
            <w:vMerge w:val="continue"/>
          </w:tcPr>
          <w:p/>
        </w:tc>
        <w:tc>
          <w:tcPr>
            <w:vMerge w:val="continue"/>
          </w:tcPr>
          <w:p/>
        </w:tc>
        <w:tc>
          <w:tcPr>
            <w:vMerge w:val="continue"/>
          </w:tcPr>
          <w:p/>
        </w:tc>
        <w:tc>
          <w:tcPr>
            <w:vMerge w:val="continue"/>
          </w:tcPr>
          <w:p/>
        </w:tc>
        <w:tc>
          <w:tcPr>
            <w:vMerge w:val="continue"/>
          </w:tcPr>
          <w:p/>
        </w:tc>
        <w:tc>
          <w:tcPr>
            <w:tcW w:w="1984" w:type="dxa"/>
          </w:tcPr>
          <w:p>
            <w:pPr>
              <w:pStyle w:val="0"/>
            </w:pPr>
            <w:r>
              <w:rPr>
                <w:sz w:val="24"/>
              </w:rPr>
              <w:t xml:space="preserve">внебюджетные источники</w:t>
            </w:r>
          </w:p>
        </w:tc>
        <w:tc>
          <w:tcPr>
            <w:tcW w:w="1077" w:type="dxa"/>
          </w:tcPr>
          <w:p>
            <w:pPr>
              <w:pStyle w:val="0"/>
            </w:pPr>
            <w:r>
              <w:rPr>
                <w:sz w:val="24"/>
              </w:rPr>
            </w:r>
          </w:p>
        </w:tc>
        <w:tc>
          <w:tcPr>
            <w:tcW w:w="1361" w:type="dxa"/>
          </w:tcPr>
          <w:p>
            <w:pPr>
              <w:pStyle w:val="0"/>
            </w:pPr>
            <w:r>
              <w:rPr>
                <w:sz w:val="24"/>
              </w:rPr>
            </w:r>
          </w:p>
        </w:tc>
        <w:tc>
          <w:tcPr>
            <w:tcW w:w="1361" w:type="dxa"/>
          </w:tcPr>
          <w:p>
            <w:pPr>
              <w:pStyle w:val="0"/>
              <w:jc w:val="center"/>
            </w:pPr>
            <w:r>
              <w:rPr>
                <w:sz w:val="24"/>
              </w:rPr>
              <w:t xml:space="preserve">10 000,0</w:t>
            </w:r>
          </w:p>
        </w:tc>
        <w:tc>
          <w:tcPr>
            <w:tcW w:w="1361" w:type="dxa"/>
          </w:tcPr>
          <w:p>
            <w:pPr>
              <w:pStyle w:val="0"/>
              <w:jc w:val="center"/>
            </w:pPr>
            <w:r>
              <w:rPr>
                <w:sz w:val="24"/>
              </w:rPr>
              <w:t xml:space="preserve">82 000,0</w:t>
            </w:r>
          </w:p>
        </w:tc>
      </w:tr>
    </w:tbl>
    <w:p>
      <w:pPr>
        <w:sectPr>
          <w:headerReference w:type="default" r:id="rId37"/>
          <w:headerReference w:type="first" r:id="rId37"/>
          <w:footerReference w:type="default" r:id="rId38"/>
          <w:footerReference w:type="first" r:id="rId38"/>
          <w:pgSz w:w="16838" w:h="11906" w:orient="landscape"/>
          <w:pgMar w:top="1133" w:right="397" w:bottom="566" w:left="397" w:header="0" w:footer="0" w:gutter="0"/>
          <w:titlePg/>
        </w:sectPr>
      </w:pPr>
    </w:p>
    <w:p>
      <w:pPr>
        <w:pStyle w:val="0"/>
        <w:jc w:val="both"/>
      </w:pPr>
      <w:r>
        <w:rPr>
          <w:sz w:val="24"/>
        </w:rPr>
      </w:r>
    </w:p>
    <w:p>
      <w:pPr>
        <w:pStyle w:val="0"/>
        <w:ind w:firstLine="540"/>
        <w:jc w:val="both"/>
      </w:pPr>
      <w:r>
        <w:rPr>
          <w:sz w:val="24"/>
        </w:rPr>
        <w:t xml:space="preserve">--------------------------------</w:t>
      </w:r>
    </w:p>
    <w:bookmarkStart w:id="532" w:name="P532"/>
    <w:bookmarkEnd w:id="532"/>
    <w:p>
      <w:pPr>
        <w:pStyle w:val="0"/>
        <w:spacing w:before="240" w:lineRule="auto"/>
        <w:ind w:firstLine="540"/>
        <w:jc w:val="both"/>
      </w:pPr>
      <w:r>
        <w:rPr>
          <w:sz w:val="24"/>
        </w:rPr>
        <w:t xml:space="preserve">&lt;*&gt; Объекты указываются в соответствии с дорожной картой по реализации инвестиционных проектов по созданию объектов в сфере обращения с ТКО на территории Кировской области, утвержденной протоколом заседания региональной рабочей группы по решению вопросов в области обращения с отходами производства и потребления, в том числе с твердыми коммунальными отходами, от 23.01.2025 N 19-18-02-прот.</w:t>
      </w:r>
    </w:p>
    <w:bookmarkStart w:id="533" w:name="P533"/>
    <w:bookmarkEnd w:id="533"/>
    <w:p>
      <w:pPr>
        <w:pStyle w:val="0"/>
        <w:spacing w:before="240" w:lineRule="auto"/>
        <w:ind w:firstLine="540"/>
        <w:jc w:val="both"/>
      </w:pPr>
      <w:r>
        <w:rPr>
          <w:sz w:val="24"/>
        </w:rPr>
        <w:t xml:space="preserve">&lt;**&gt; В случае если средства предусмотрены в федеральном и областном бюджетах. Финансирование указывается на основании </w:t>
      </w:r>
      <w:hyperlink w:history="0" r:id="rId48" w:tooltip="Постановление Правительства Кировской области от 23.09.2023 N 492-П (ред. от 19.09.2025) &quot;О подготовке и реализации бюджетных инвестиций в объекты капитального строительства государственной собственности Кировской области и признании утратившим силу постановления Правительства Кировской области от 23.12.2020 N 680-П &quot;О подготовке и реализации бюджетных инвестиций в объекты капитального строительства государственной собственности Кировской области&quot; {КонсультантПлюс}">
        <w:r>
          <w:rPr>
            <w:sz w:val="24"/>
            <w:color w:val="0000ff"/>
          </w:rPr>
          <w:t xml:space="preserve">постановления</w:t>
        </w:r>
      </w:hyperlink>
      <w:r>
        <w:rPr>
          <w:sz w:val="24"/>
        </w:rPr>
        <w:t xml:space="preserve"> Правительства Кировской области от 23.09.2023 N 492-П "О подготовке и реализации бюджетных инвестиций в объекты капитального строительства государственной собственности Кировской области и признании утратившим силу постановления Правительства Кировской области от 23.12.2020 N 680-П "О подготовке и реализации бюджетных инвестиций в объекты капитального строительства государственной собственности Кировской области".</w:t>
      </w:r>
    </w:p>
    <w:p>
      <w:pPr>
        <w:pStyle w:val="0"/>
        <w:jc w:val="both"/>
      </w:pPr>
      <w:r>
        <w:rPr>
          <w:sz w:val="24"/>
        </w:rPr>
        <w:t xml:space="preserve">(сноска введена </w:t>
      </w:r>
      <w:hyperlink w:history="0" r:id="rId49" w:tooltip="Постановление Правительства Кировской области от 08.04.2026 N 134-П &quot;О внесении изменений в постановление Правительства Кировской области от 26.06.2025 N 338-П &quot;Об утверждении государственной программы Кировской области &quot;Экологическое благополучие&quot; {КонсультантПлюс}">
        <w:r>
          <w:rPr>
            <w:sz w:val="24"/>
            <w:color w:val="0000ff"/>
          </w:rPr>
          <w:t xml:space="preserve">постановлением</w:t>
        </w:r>
      </w:hyperlink>
      <w:r>
        <w:rPr>
          <w:sz w:val="24"/>
        </w:rPr>
        <w:t xml:space="preserve"> Правительства Кировской области от 08.04.2026 N 134-П)</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Государственной программе</w:t>
      </w:r>
    </w:p>
    <w:p>
      <w:pPr>
        <w:pStyle w:val="0"/>
        <w:jc w:val="both"/>
      </w:pPr>
      <w:r>
        <w:rPr>
          <w:sz w:val="24"/>
        </w:rPr>
      </w:r>
    </w:p>
    <w:bookmarkStart w:id="543" w:name="P543"/>
    <w:bookmarkEnd w:id="543"/>
    <w:p>
      <w:pPr>
        <w:pStyle w:val="2"/>
        <w:jc w:val="center"/>
      </w:pPr>
      <w:r>
        <w:rPr>
          <w:sz w:val="24"/>
        </w:rPr>
        <w:t xml:space="preserve">ПОРЯДОК</w:t>
      </w:r>
    </w:p>
    <w:p>
      <w:pPr>
        <w:pStyle w:val="2"/>
        <w:jc w:val="center"/>
      </w:pPr>
      <w:r>
        <w:rPr>
          <w:sz w:val="24"/>
        </w:rPr>
        <w:t xml:space="preserve">ПРЕДОСТАВЛЕНИЯ И РАСПРЕДЕЛЕНИЯ СУБСИДИЙ МЕСТНЫМ БЮДЖЕТАМ</w:t>
      </w:r>
    </w:p>
    <w:p>
      <w:pPr>
        <w:pStyle w:val="2"/>
        <w:jc w:val="center"/>
      </w:pPr>
      <w:r>
        <w:rPr>
          <w:sz w:val="24"/>
        </w:rPr>
        <w:t xml:space="preserve">ИЗ ОБЛАСТНОГО БЮДЖЕТА НА РАЗВИТИЕ ВОДОХОЗЯЙСТВЕННОГО</w:t>
      </w:r>
    </w:p>
    <w:p>
      <w:pPr>
        <w:pStyle w:val="2"/>
        <w:jc w:val="center"/>
      </w:pPr>
      <w:r>
        <w:rPr>
          <w:sz w:val="24"/>
        </w:rPr>
        <w:t xml:space="preserve">КОМПЛЕКСА НА 2026 ГОД</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50" w:tooltip="Постановление Правительства Кировской области от 08.04.2026 N 134-П &quot;О внесении изменений в постановление Правительства Кировской области от 26.06.2025 N 338-П &quot;Об утверждении государственной программы Кировской области &quot;Экологическое благополучие&quot; {КонсультантПлюс}">
              <w:r>
                <w:rPr>
                  <w:sz w:val="24"/>
                  <w:color w:val="0000ff"/>
                </w:rPr>
                <w:t xml:space="preserve">постановления</w:t>
              </w:r>
            </w:hyperlink>
            <w:r>
              <w:rPr>
                <w:sz w:val="24"/>
                <w:color w:val="392c69"/>
              </w:rPr>
              <w:t xml:space="preserve"> Правительства Кировской области от 08.04.2026 N 134-П)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Порядок предоставления и распределения субсидий местным бюджетам из областного бюджета на развитие водохозяйственного комплекса на 2026 год (далее - Порядок) устанавливает правила предоставления и распределения субсидий местным бюджетам из областного бюджета на развитие водохозяйственного комплекса (далее - субсидии).</w:t>
      </w:r>
    </w:p>
    <w:p>
      <w:pPr>
        <w:pStyle w:val="0"/>
        <w:spacing w:before="240" w:lineRule="auto"/>
        <w:ind w:firstLine="540"/>
        <w:jc w:val="both"/>
      </w:pPr>
      <w:r>
        <w:rPr>
          <w:sz w:val="24"/>
        </w:rPr>
        <w:t xml:space="preserve">2. Субсидии предоставляются бюджетам муниципальных образований Кировской области, органы местного самоуправления которых осуществляют полномочия по разработке (корректировке) проектной документации по строительству (реконструкции) объектов берегоукрепительных сооружений, реконструкции и капитальному ремонту гидротехнических сооружений, находящихся в муниципальной собственности, а также строительству (реконструкции) объектов берегоукрепительных сооружений, реконструкции, капитальному и текущему ремонту гидротехнических сооружений, находящихся в муниципальной собственности (далее - мероприятие "Развитие водохозяйственного комплекса").</w:t>
      </w:r>
    </w:p>
    <w:p>
      <w:pPr>
        <w:pStyle w:val="0"/>
        <w:jc w:val="both"/>
      </w:pPr>
      <w:r>
        <w:rPr>
          <w:sz w:val="24"/>
        </w:rPr>
        <w:t xml:space="preserve">(п. 2 в ред. </w:t>
      </w:r>
      <w:hyperlink w:history="0" r:id="rId51" w:tooltip="Постановление Правительства Кировской области от 08.04.2026 N 134-П &quot;О внесении изменений в постановление Правительства Кировской области от 26.06.2025 N 338-П &quot;Об утверждении государственной программы Кировской области &quot;Экологическое благополучие&quot; {КонсультантПлюс}">
        <w:r>
          <w:rPr>
            <w:sz w:val="24"/>
            <w:color w:val="0000ff"/>
          </w:rPr>
          <w:t xml:space="preserve">постановления</w:t>
        </w:r>
      </w:hyperlink>
      <w:r>
        <w:rPr>
          <w:sz w:val="24"/>
        </w:rPr>
        <w:t xml:space="preserve"> Правительства Кировской области от 08.04.2026 N 134-П)</w:t>
      </w:r>
    </w:p>
    <w:p>
      <w:pPr>
        <w:pStyle w:val="0"/>
        <w:spacing w:before="240" w:lineRule="auto"/>
        <w:ind w:firstLine="540"/>
        <w:jc w:val="both"/>
      </w:pPr>
      <w:r>
        <w:rPr>
          <w:sz w:val="24"/>
        </w:rPr>
        <w:t xml:space="preserve">3. Субсидии предоставляются министерством охраны окружающей среды Кировской области (далее - министерство).</w:t>
      </w:r>
    </w:p>
    <w:p>
      <w:pPr>
        <w:pStyle w:val="0"/>
        <w:spacing w:before="240" w:lineRule="auto"/>
        <w:ind w:firstLine="540"/>
        <w:jc w:val="both"/>
      </w:pPr>
      <w:r>
        <w:rPr>
          <w:sz w:val="24"/>
        </w:rPr>
        <w:t xml:space="preserve">4. Субсидии предоставляются бюджетам муниципальных образований Кировской области, органы местного самоуправления которых осуществляют полномочия по реализации мероприятия "Развитие водохозяйственного комплекса" (далее - муниципальные образования), на основании их обращений, содержащих информацию о соответствии муниципальных образований критериям, которыми являются:</w:t>
      </w:r>
    </w:p>
    <w:p>
      <w:pPr>
        <w:pStyle w:val="0"/>
        <w:jc w:val="both"/>
      </w:pPr>
      <w:r>
        <w:rPr>
          <w:sz w:val="24"/>
        </w:rPr>
        <w:t xml:space="preserve">(в ред. </w:t>
      </w:r>
      <w:hyperlink w:history="0" r:id="rId52" w:tooltip="Постановление Правительства Кировской области от 08.04.2026 N 134-П &quot;О внесении изменений в постановление Правительства Кировской области от 26.06.2025 N 338-П &quot;Об утверждении государственной программы Кировской области &quot;Экологическое благополучие&quot; {КонсультантПлюс}">
        <w:r>
          <w:rPr>
            <w:sz w:val="24"/>
            <w:color w:val="0000ff"/>
          </w:rPr>
          <w:t xml:space="preserve">постановления</w:t>
        </w:r>
      </w:hyperlink>
      <w:r>
        <w:rPr>
          <w:sz w:val="24"/>
        </w:rPr>
        <w:t xml:space="preserve"> Правительства Кировской области от 08.04.2026 N 134-П)</w:t>
      </w:r>
    </w:p>
    <w:p>
      <w:pPr>
        <w:pStyle w:val="0"/>
        <w:spacing w:before="240" w:lineRule="auto"/>
        <w:ind w:firstLine="540"/>
        <w:jc w:val="both"/>
      </w:pPr>
      <w:r>
        <w:rPr>
          <w:sz w:val="24"/>
        </w:rPr>
        <w:t xml:space="preserve">наличие на территории муниципального образования водных объектов и (или) их участков, опасных с точки зрения негативного воздействия вод, которое может привести к возникновению чрезвычайной ситуации;</w:t>
      </w:r>
    </w:p>
    <w:p>
      <w:pPr>
        <w:pStyle w:val="0"/>
        <w:spacing w:before="240" w:lineRule="auto"/>
        <w:ind w:firstLine="540"/>
        <w:jc w:val="both"/>
      </w:pPr>
      <w:r>
        <w:rPr>
          <w:sz w:val="24"/>
        </w:rPr>
        <w:t xml:space="preserve">наличие на территории муниципального образования гидротехнических сооружений, аварии на которых могут привести к возникновению чрезвычайной ситуации;</w:t>
      </w:r>
    </w:p>
    <w:p>
      <w:pPr>
        <w:pStyle w:val="0"/>
        <w:spacing w:before="240" w:lineRule="auto"/>
        <w:ind w:firstLine="540"/>
        <w:jc w:val="both"/>
      </w:pPr>
      <w:r>
        <w:rPr>
          <w:sz w:val="24"/>
        </w:rPr>
        <w:t xml:space="preserve">ожидаемая социально-экономическая эффективность реализации мероприятия "Развитие водохозяйственного комплекса".</w:t>
      </w:r>
    </w:p>
    <w:p>
      <w:pPr>
        <w:pStyle w:val="0"/>
        <w:spacing w:before="240" w:lineRule="auto"/>
        <w:ind w:firstLine="540"/>
        <w:jc w:val="both"/>
      </w:pPr>
      <w:r>
        <w:rPr>
          <w:sz w:val="24"/>
        </w:rPr>
        <w:t xml:space="preserve">5. Расчет размера субсидии бюджету i-го муниципального образования производится по формуле:</w:t>
      </w:r>
    </w:p>
    <w:p>
      <w:pPr>
        <w:pStyle w:val="0"/>
        <w:jc w:val="both"/>
      </w:pPr>
      <w:r>
        <w:rPr>
          <w:sz w:val="24"/>
        </w:rPr>
        <w:t xml:space="preserve">(в ред. </w:t>
      </w:r>
      <w:hyperlink w:history="0" r:id="rId53" w:tooltip="Постановление Правительства Кировской области от 08.04.2026 N 134-П &quot;О внесении изменений в постановление Правительства Кировской области от 26.06.2025 N 338-П &quot;Об утверждении государственной программы Кировской области &quot;Экологическое благополучие&quot; {КонсультантПлюс}">
        <w:r>
          <w:rPr>
            <w:sz w:val="24"/>
            <w:color w:val="0000ff"/>
          </w:rPr>
          <w:t xml:space="preserve">постановления</w:t>
        </w:r>
      </w:hyperlink>
      <w:r>
        <w:rPr>
          <w:sz w:val="24"/>
        </w:rPr>
        <w:t xml:space="preserve"> Правительства Кировской области от 08.04.2026 N 134-П)</w:t>
      </w:r>
    </w:p>
    <w:p>
      <w:pPr>
        <w:pStyle w:val="0"/>
        <w:jc w:val="both"/>
      </w:pPr>
      <w:r>
        <w:rPr>
          <w:sz w:val="24"/>
        </w:rPr>
      </w:r>
    </w:p>
    <w:p>
      <w:pPr>
        <w:pStyle w:val="0"/>
        <w:jc w:val="center"/>
      </w:pPr>
      <w:r>
        <w:rPr>
          <w:position w:val="-12"/>
        </w:rPr>
        <w:drawing>
          <wp:inline distT="0" distB="0" distL="0" distR="0">
            <wp:extent cx="1600200" cy="3086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1600200" cy="30861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S</w:t>
      </w:r>
      <w:r>
        <w:rPr>
          <w:sz w:val="24"/>
          <w:vertAlign w:val="subscript"/>
        </w:rPr>
        <w:t xml:space="preserve">i</w:t>
      </w:r>
      <w:r>
        <w:rPr>
          <w:sz w:val="24"/>
        </w:rPr>
        <w:t xml:space="preserve"> - размер субсидии бюджету i-го муниципального образования (тыс. рублей);</w:t>
      </w:r>
    </w:p>
    <w:p>
      <w:pPr>
        <w:pStyle w:val="0"/>
        <w:jc w:val="both"/>
      </w:pPr>
      <w:r>
        <w:rPr>
          <w:sz w:val="24"/>
        </w:rPr>
        <w:t xml:space="preserve">(в ред. </w:t>
      </w:r>
      <w:hyperlink w:history="0" r:id="rId55" w:tooltip="Постановление Правительства Кировской области от 08.04.2026 N 134-П &quot;О внесении изменений в постановление Правительства Кировской области от 26.06.2025 N 338-П &quot;Об утверждении государственной программы Кировской области &quot;Экологическое благополучие&quot; {КонсультантПлюс}">
        <w:r>
          <w:rPr>
            <w:sz w:val="24"/>
            <w:color w:val="0000ff"/>
          </w:rPr>
          <w:t xml:space="preserve">постановления</w:t>
        </w:r>
      </w:hyperlink>
      <w:r>
        <w:rPr>
          <w:sz w:val="24"/>
        </w:rPr>
        <w:t xml:space="preserve"> Правительства Кировской области от 08.04.2026 N 134-П)</w:t>
      </w:r>
    </w:p>
    <w:p>
      <w:pPr>
        <w:pStyle w:val="0"/>
        <w:spacing w:before="240" w:lineRule="auto"/>
        <w:ind w:firstLine="540"/>
        <w:jc w:val="both"/>
      </w:pPr>
      <w:r>
        <w:rPr>
          <w:sz w:val="24"/>
        </w:rPr>
        <w:t xml:space="preserve">С</w:t>
      </w:r>
      <w:r>
        <w:rPr>
          <w:sz w:val="24"/>
          <w:vertAlign w:val="subscript"/>
        </w:rPr>
        <w:t xml:space="preserve">in</w:t>
      </w:r>
      <w:r>
        <w:rPr>
          <w:sz w:val="24"/>
        </w:rPr>
        <w:t xml:space="preserve"> - стоимость n-го мероприятия "Развитие водохозяйственного комплекса" в i-м муниципальном образовании (тыс. рублей);</w:t>
      </w:r>
    </w:p>
    <w:p>
      <w:pPr>
        <w:pStyle w:val="0"/>
        <w:spacing w:before="240" w:lineRule="auto"/>
        <w:ind w:firstLine="540"/>
        <w:jc w:val="both"/>
      </w:pPr>
      <w:r>
        <w:rPr>
          <w:sz w:val="24"/>
        </w:rPr>
        <w:t xml:space="preserve">n - вид мероприятия;</w:t>
      </w:r>
    </w:p>
    <w:p>
      <w:pPr>
        <w:pStyle w:val="0"/>
        <w:spacing w:before="240" w:lineRule="auto"/>
        <w:ind w:firstLine="540"/>
        <w:jc w:val="both"/>
      </w:pPr>
      <w:r>
        <w:rPr>
          <w:sz w:val="24"/>
        </w:rPr>
        <w:t xml:space="preserve">У - уровень софинансирования Кировской областью объема расходного обязательства i-го муниципального образования, составляющий 99%.</w:t>
      </w:r>
    </w:p>
    <w:p>
      <w:pPr>
        <w:pStyle w:val="0"/>
        <w:spacing w:before="240" w:lineRule="auto"/>
        <w:ind w:firstLine="540"/>
        <w:jc w:val="both"/>
      </w:pPr>
      <w:r>
        <w:rPr>
          <w:sz w:val="24"/>
        </w:rPr>
        <w:t xml:space="preserve">Уровень софинансирования объема расходного обязательства Кировской области по мероприятию "Развитие водохозяйственного комплекса" при наличии софинансирования из федерального бюджета устанавливается в соответствии с соглашением о предоставлении субсидии из федерального бюджета бюджету субъекта Российской Федерации на софинансирование государственных программ субъектов Российской Федерации в области использования и охраны водных объектов.</w:t>
      </w:r>
    </w:p>
    <w:p>
      <w:pPr>
        <w:pStyle w:val="0"/>
        <w:spacing w:before="240" w:lineRule="auto"/>
        <w:ind w:firstLine="540"/>
        <w:jc w:val="both"/>
      </w:pPr>
      <w:r>
        <w:rPr>
          <w:sz w:val="24"/>
        </w:rPr>
        <w:t xml:space="preserve">6. Субсидия предоставляется муниципальному образованию при соблюдении следующих условий:</w:t>
      </w:r>
    </w:p>
    <w:p>
      <w:pPr>
        <w:pStyle w:val="0"/>
        <w:spacing w:before="240" w:lineRule="auto"/>
        <w:ind w:firstLine="540"/>
        <w:jc w:val="both"/>
      </w:pPr>
      <w:r>
        <w:rPr>
          <w:sz w:val="24"/>
        </w:rPr>
        <w:t xml:space="preserve">при наличии муниципальной программы, содержащей мероприятия, в целях софинансирования которых предоставляется субсидия;</w:t>
      </w:r>
    </w:p>
    <w:p>
      <w:pPr>
        <w:pStyle w:val="0"/>
        <w:spacing w:before="240" w:lineRule="auto"/>
        <w:ind w:firstLine="540"/>
        <w:jc w:val="both"/>
      </w:pPr>
      <w:r>
        <w:rPr>
          <w:sz w:val="24"/>
        </w:rPr>
        <w:t xml:space="preserve">при заключении соглашения о предоставлении субсидии между министерством и администрацией муниципального образования. Соглашение о предоставлении субсидии (дополнительное соглашение к соглашению о предоставлении субсидии) заключается в электронном виде в автоматизированной системе управления бюджетным процессом Кировской области в соответствии с типовой формой соглашения о предоставлении субсидии местному бюджету из областного бюджета, утверждаемой министерством финансов Кировской области (при наличии финансирования из областного бюджета), в государственной интегрированной информационной системе управления общественными финансами "Электронный бюджет" в соответствии с типовой формой соглашения о предоставлении субсидии местному бюджету из областного бюджета, утверждаемой Министерством финансов Российской Федерации (при наличии финансирования из федерального и областного бюджетов). Соглашения о предоставлении субсидий, предусмотренных законом области об областном бюджете, заключаются до 15 февраля очередного финансового года, за исключением соглашений о предоставлении субсидий, бюджетные ассигнования на предоставление которых предусмотрены в соответствии с законом области о внесении изменений в закон области об областном бюджете, которые заключаются не позднее 30 дней после дня вступления в силу указанного закона;</w:t>
      </w:r>
    </w:p>
    <w:p>
      <w:pPr>
        <w:pStyle w:val="0"/>
        <w:spacing w:before="240" w:lineRule="auto"/>
        <w:ind w:firstLine="540"/>
        <w:jc w:val="both"/>
      </w:pPr>
      <w:r>
        <w:rPr>
          <w:sz w:val="24"/>
        </w:rPr>
        <w:t xml:space="preserve">при предусмотренной </w:t>
      </w:r>
      <w:hyperlink w:history="0" r:id="rId56"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4"/>
            <w:color w:val="0000ff"/>
          </w:rPr>
          <w:t xml:space="preserve">частью 7 статьи 26</w:t>
        </w:r>
      </w:hyperlink>
      <w:r>
        <w:rPr>
          <w:sz w:val="24"/>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Федеральный закон от 05.04.2013 N 44-ФЗ) централизации закупок, финансовое обеспечение которых осуществляется за счет субсидий. Данное условие не распространяется на субсидии, предоставляемые на софинансирование муниципальных контрактов (контрактов, договоров), заключаемых на основании </w:t>
      </w:r>
      <w:hyperlink w:history="0" r:id="rId5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4"/>
            <w:color w:val="0000ff"/>
          </w:rPr>
          <w:t xml:space="preserve">части 1 статьи 93</w:t>
        </w:r>
      </w:hyperlink>
      <w:r>
        <w:rPr>
          <w:sz w:val="24"/>
        </w:rPr>
        <w:t xml:space="preserve"> Федерального закона от 05.04.2013 N 44-ФЗ;</w:t>
      </w:r>
    </w:p>
    <w:p>
      <w:pPr>
        <w:pStyle w:val="0"/>
        <w:spacing w:before="240" w:lineRule="auto"/>
        <w:ind w:firstLine="540"/>
        <w:jc w:val="both"/>
      </w:pPr>
      <w:r>
        <w:rPr>
          <w:sz w:val="24"/>
        </w:rPr>
        <w:t xml:space="preserve">при наличии положительного результата проверки достоверности определения сметной стоимости отдельных видов работ и объектов в случаях и порядке, установленных Правительством Российской Федерации или Правительством Кировской области;</w:t>
      </w:r>
    </w:p>
    <w:p>
      <w:pPr>
        <w:pStyle w:val="0"/>
        <w:spacing w:before="240" w:lineRule="auto"/>
        <w:ind w:firstLine="540"/>
        <w:jc w:val="both"/>
      </w:pPr>
      <w:r>
        <w:rPr>
          <w:sz w:val="24"/>
        </w:rPr>
        <w:t xml:space="preserve">при проведении Кировским областным государственным бюджетным учреждением "Служба единого заказчика Кировской области" (если иное не установлено нормативными правовыми актами Правительства Российской Федерации) в соответствии с договорами, заключаемыми на безвозмездной основе, строительного контроля в процессе строительства, реконструкции, капитального ремонта объектов капитального строительства, финансовое обеспечение которых осуществляется за счет субсидий;</w:t>
      </w:r>
    </w:p>
    <w:p>
      <w:pPr>
        <w:pStyle w:val="0"/>
        <w:spacing w:before="240" w:lineRule="auto"/>
        <w:ind w:firstLine="540"/>
        <w:jc w:val="both"/>
      </w:pPr>
      <w:r>
        <w:rPr>
          <w:sz w:val="24"/>
        </w:rPr>
        <w:t xml:space="preserve">при наличии муниципального правового акта о подготовке и реализации бюджетных инвестиций (о предоставлении бюджетных ассигнований за счет субсидии из местного бюджета на осуществление бюджетными учреждениями, автономными учреждениями, унитарными предприятиями капитальных вложений в объекты капитального строительства муниципальной собственности Кировской области и (или) приобретение объектов недвижимого имущества в муниципальную собственность Кировской области) - в случае предоставления субсидии на осуществление бюджетных инвестиций.</w:t>
      </w:r>
    </w:p>
    <w:p>
      <w:pPr>
        <w:pStyle w:val="0"/>
        <w:spacing w:before="240" w:lineRule="auto"/>
        <w:ind w:firstLine="540"/>
        <w:jc w:val="both"/>
      </w:pPr>
      <w:r>
        <w:rPr>
          <w:sz w:val="24"/>
        </w:rPr>
        <w:t xml:space="preserve">7. Результатами использования субсидий являются:</w:t>
      </w:r>
    </w:p>
    <w:p>
      <w:pPr>
        <w:pStyle w:val="0"/>
        <w:spacing w:before="240" w:lineRule="auto"/>
        <w:ind w:firstLine="540"/>
        <w:jc w:val="both"/>
      </w:pPr>
      <w:r>
        <w:rPr>
          <w:sz w:val="24"/>
        </w:rPr>
        <w:t xml:space="preserve">количество населения, проживающего на подверженных негативному воздействию вод территориях, защищенного в результате проведения мероприятий по повышению защищенности от негативного воздействия вод;</w:t>
      </w:r>
    </w:p>
    <w:p>
      <w:pPr>
        <w:pStyle w:val="0"/>
        <w:spacing w:before="240" w:lineRule="auto"/>
        <w:ind w:firstLine="540"/>
        <w:jc w:val="both"/>
      </w:pPr>
      <w:r>
        <w:rPr>
          <w:sz w:val="24"/>
        </w:rPr>
        <w:t xml:space="preserve">количество гидротехнических сооружений с неудовлетворительным и опасным уровнем безопасности, приведенных в безопасное техническое состояние;</w:t>
      </w:r>
    </w:p>
    <w:p>
      <w:pPr>
        <w:pStyle w:val="0"/>
        <w:spacing w:before="240" w:lineRule="auto"/>
        <w:ind w:firstLine="540"/>
        <w:jc w:val="both"/>
      </w:pPr>
      <w:r>
        <w:rPr>
          <w:sz w:val="24"/>
        </w:rPr>
        <w:t xml:space="preserve">протяженность новых и реконструированных сооружений инженерной защиты и берегоукрепления;</w:t>
      </w:r>
    </w:p>
    <w:p>
      <w:pPr>
        <w:pStyle w:val="0"/>
        <w:spacing w:before="240" w:lineRule="auto"/>
        <w:ind w:firstLine="540"/>
        <w:jc w:val="both"/>
      </w:pPr>
      <w:r>
        <w:rPr>
          <w:sz w:val="24"/>
        </w:rPr>
        <w:t xml:space="preserve">степень технической готовности объектов;</w:t>
      </w:r>
    </w:p>
    <w:p>
      <w:pPr>
        <w:pStyle w:val="0"/>
        <w:spacing w:before="240" w:lineRule="auto"/>
        <w:ind w:firstLine="540"/>
        <w:jc w:val="both"/>
      </w:pPr>
      <w:r>
        <w:rPr>
          <w:sz w:val="24"/>
        </w:rPr>
        <w:t xml:space="preserve">степень выполнения работ по мероприятию "Развитие водохозяйственного комплекса";</w:t>
      </w:r>
    </w:p>
    <w:p>
      <w:pPr>
        <w:pStyle w:val="0"/>
        <w:spacing w:before="240" w:lineRule="auto"/>
        <w:ind w:firstLine="540"/>
        <w:jc w:val="both"/>
      </w:pPr>
      <w:r>
        <w:rPr>
          <w:sz w:val="24"/>
        </w:rPr>
        <w:t xml:space="preserve">размер ущерба, предотвращенного в результате проведения мероприятий по повышению защищенности от негативного воздействия вод;</w:t>
      </w:r>
    </w:p>
    <w:p>
      <w:pPr>
        <w:pStyle w:val="0"/>
        <w:spacing w:before="240" w:lineRule="auto"/>
        <w:ind w:firstLine="540"/>
        <w:jc w:val="both"/>
      </w:pPr>
      <w:r>
        <w:rPr>
          <w:sz w:val="24"/>
        </w:rPr>
        <w:t xml:space="preserve">размер ущерба, предотвращенного в результате приведения в безопасное техническое состояние гидротехнических сооружений, уровень безопасности которых оценивается как неудовлетворительный, опасный;</w:t>
      </w:r>
    </w:p>
    <w:p>
      <w:pPr>
        <w:pStyle w:val="0"/>
        <w:spacing w:before="240" w:lineRule="auto"/>
        <w:ind w:firstLine="540"/>
        <w:jc w:val="both"/>
      </w:pPr>
      <w:r>
        <w:rPr>
          <w:sz w:val="24"/>
        </w:rPr>
        <w:t xml:space="preserve">количество разработанных проектных документаций.</w:t>
      </w:r>
    </w:p>
    <w:p>
      <w:pPr>
        <w:pStyle w:val="0"/>
        <w:jc w:val="both"/>
      </w:pPr>
      <w:r>
        <w:rPr>
          <w:sz w:val="24"/>
        </w:rPr>
        <w:t xml:space="preserve">(в ред. </w:t>
      </w:r>
      <w:hyperlink w:history="0" r:id="rId58" w:tooltip="Постановление Правительства Кировской области от 08.04.2026 N 134-П &quot;О внесении изменений в постановление Правительства Кировской области от 26.06.2025 N 338-П &quot;Об утверждении государственной программы Кировской области &quot;Экологическое благополучие&quot; {КонсультантПлюс}">
        <w:r>
          <w:rPr>
            <w:sz w:val="24"/>
            <w:color w:val="0000ff"/>
          </w:rPr>
          <w:t xml:space="preserve">постановления</w:t>
        </w:r>
      </w:hyperlink>
      <w:r>
        <w:rPr>
          <w:sz w:val="24"/>
        </w:rPr>
        <w:t xml:space="preserve"> Правительства Кировской области от 08.04.2026 N 134-П)</w:t>
      </w:r>
    </w:p>
    <w:p>
      <w:pPr>
        <w:pStyle w:val="0"/>
        <w:spacing w:before="240" w:lineRule="auto"/>
        <w:ind w:firstLine="540"/>
        <w:jc w:val="both"/>
      </w:pPr>
      <w:r>
        <w:rPr>
          <w:sz w:val="24"/>
        </w:rPr>
        <w:t xml:space="preserve">Значения результатов использования субсидий по муниципальным образованиям устанавливаются правовым актом министерства, согласованным с министерством финансов Кировской области до заключения соглашений о предоставлении субсидий (дополнительных соглашений к соглашениям о предоставлении субсидий).</w:t>
      </w:r>
    </w:p>
    <w:p>
      <w:pPr>
        <w:pStyle w:val="0"/>
        <w:spacing w:before="240" w:lineRule="auto"/>
        <w:ind w:firstLine="540"/>
        <w:jc w:val="both"/>
      </w:pPr>
      <w:r>
        <w:rPr>
          <w:sz w:val="24"/>
        </w:rPr>
        <w:t xml:space="preserve">Снижение значений результатов использования субсидий в течение текущего финансового года возможно только в случае сокращения размеров субсидий.</w:t>
      </w:r>
    </w:p>
    <w:p>
      <w:pPr>
        <w:pStyle w:val="0"/>
        <w:spacing w:before="240" w:lineRule="auto"/>
        <w:ind w:firstLine="540"/>
        <w:jc w:val="both"/>
      </w:pPr>
      <w:r>
        <w:rPr>
          <w:sz w:val="24"/>
        </w:rPr>
        <w:t xml:space="preserve">8. Перечисление субсидий осуществляется в установленном порядке в бюджеты муниципальных образований в пределах сумм, распределенных законом области об областном бюджете либо постановлениями Правительства Кировской области, и (или) в пределах доведенных до министерства лимитов бюджетных обязательств в течение трех рабочих дней после представления органами местного самоуправления муниципальных образований документов, подтверждающих потребность в предоставлении субсидий.</w:t>
      </w:r>
    </w:p>
    <w:p>
      <w:pPr>
        <w:pStyle w:val="0"/>
        <w:spacing w:before="240" w:lineRule="auto"/>
        <w:ind w:firstLine="540"/>
        <w:jc w:val="both"/>
      </w:pPr>
      <w:r>
        <w:rPr>
          <w:sz w:val="24"/>
        </w:rPr>
        <w:t xml:space="preserve">Субсидии не перечисляются в случае установления фактов нарушения органами местного самоуправления муниципальных образований установленных законодательством норм, предусмотренных настоящим Порядком и соглашениями о предоставлении субсидий.</w:t>
      </w:r>
    </w:p>
    <w:bookmarkStart w:id="591" w:name="P591"/>
    <w:bookmarkEnd w:id="591"/>
    <w:p>
      <w:pPr>
        <w:pStyle w:val="0"/>
        <w:spacing w:before="240" w:lineRule="auto"/>
        <w:ind w:firstLine="540"/>
        <w:jc w:val="both"/>
      </w:pPr>
      <w:r>
        <w:rPr>
          <w:sz w:val="24"/>
        </w:rPr>
        <w:t xml:space="preserve">9. Для перечисления субсидии администрация муниципального образования представляет в министерство посредством системы электронного документооборота Правительства Кировской области (далее - СЭД) письмо о потребности в предоставлении субсидии (в произвольной форме), к которому прикрепляет электронные копии следующих документов, в том числе полученных путем сканирования документов на бумажном носителе:</w:t>
      </w:r>
    </w:p>
    <w:p>
      <w:pPr>
        <w:pStyle w:val="0"/>
        <w:spacing w:before="240" w:lineRule="auto"/>
        <w:ind w:firstLine="540"/>
        <w:jc w:val="both"/>
      </w:pPr>
      <w:r>
        <w:rPr>
          <w:sz w:val="24"/>
        </w:rPr>
        <w:t xml:space="preserve">выписки из муниципальной программы (в редакции на дату представления документов, указанных в пункте 9 настоящего Порядка), содержащей мероприятия, в целях софинансирования которых предоставляется субсидия, объемы их финансирования и значения результатов использования субсидии;</w:t>
      </w:r>
    </w:p>
    <w:p>
      <w:pPr>
        <w:pStyle w:val="0"/>
        <w:spacing w:before="240" w:lineRule="auto"/>
        <w:ind w:firstLine="540"/>
        <w:jc w:val="both"/>
      </w:pPr>
      <w:r>
        <w:rPr>
          <w:sz w:val="24"/>
        </w:rPr>
        <w:t xml:space="preserve">муниципальных контрактов (контрактов, договоров), а также дополнительных соглашений к муниципальным контрактам (контрактам, договорам) (при наличии);</w:t>
      </w:r>
    </w:p>
    <w:p>
      <w:pPr>
        <w:pStyle w:val="0"/>
        <w:spacing w:before="240" w:lineRule="auto"/>
        <w:ind w:firstLine="540"/>
        <w:jc w:val="both"/>
      </w:pPr>
      <w:r>
        <w:rPr>
          <w:sz w:val="24"/>
        </w:rPr>
        <w:t xml:space="preserve">информации о заключенном муниципальном контракте (контракте, договоре) с отметкой областного государственного учреждения, уполномоченного Правительством Кировской области на определение поставщиков (подрядчиков, исполнителей) в соответствии с </w:t>
      </w:r>
      <w:hyperlink w:history="0" r:id="rId5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4"/>
            <w:color w:val="0000ff"/>
          </w:rPr>
          <w:t xml:space="preserve">частью 7 статьи 26</w:t>
        </w:r>
      </w:hyperlink>
      <w:r>
        <w:rPr>
          <w:sz w:val="24"/>
        </w:rPr>
        <w:t xml:space="preserve"> Федерального закона от 05.04.2013 N 44-ФЗ;</w:t>
      </w:r>
    </w:p>
    <w:p>
      <w:pPr>
        <w:pStyle w:val="0"/>
        <w:spacing w:before="240" w:lineRule="auto"/>
        <w:ind w:firstLine="540"/>
        <w:jc w:val="both"/>
      </w:pPr>
      <w:r>
        <w:rPr>
          <w:sz w:val="24"/>
        </w:rPr>
        <w:t xml:space="preserve">отчета о расходах, в целях софинансирования которых предоставляется субсидия, составленного на дату представления документов, указанных в </w:t>
      </w:r>
      <w:hyperlink w:history="0" w:anchor="P591" w:tooltip="9. Для перечисления субсидии администрация муниципального образования представляет в министерство посредством системы электронного документооборота Правительства Кировской области (далее - СЭД) письмо о потребности в предоставлении субсидии (в произвольной форме), к которому прикрепляет электронные копии следующих документов, в том числе полученных путем сканирования документов на бумажном носителе:">
        <w:r>
          <w:rPr>
            <w:sz w:val="24"/>
            <w:color w:val="0000ff"/>
          </w:rPr>
          <w:t xml:space="preserve">пункте 9</w:t>
        </w:r>
      </w:hyperlink>
      <w:r>
        <w:rPr>
          <w:sz w:val="24"/>
        </w:rPr>
        <w:t xml:space="preserve"> настоящего Порядка, по форме, установленной соглашением о предоставлении субсидии;</w:t>
      </w:r>
    </w:p>
    <w:p>
      <w:pPr>
        <w:pStyle w:val="0"/>
        <w:spacing w:before="240" w:lineRule="auto"/>
        <w:ind w:firstLine="540"/>
        <w:jc w:val="both"/>
      </w:pPr>
      <w:r>
        <w:rPr>
          <w:sz w:val="24"/>
        </w:rPr>
        <w:t xml:space="preserve">положительного результата проверки достоверности определения сметной стоимости отдельных видов работ и объектов в случаях и порядке, установленных Правительством Российской Федерации или Правительством Кировской области;</w:t>
      </w:r>
    </w:p>
    <w:p>
      <w:pPr>
        <w:pStyle w:val="0"/>
        <w:spacing w:before="240" w:lineRule="auto"/>
        <w:ind w:firstLine="540"/>
        <w:jc w:val="both"/>
      </w:pPr>
      <w:r>
        <w:rPr>
          <w:sz w:val="24"/>
        </w:rPr>
        <w:t xml:space="preserve">соглашения о проведении на безвозмездной основе Кировским областным государственным бюджетным учреждением "Служба единого заказчика Кировской области" строительного контроля в процессе строительства, реконструкции, капитального ремонта объектов капитального строительства, финансовое обеспечение которых осуществляется за счет субсидии (если иное не установлено нормативными правовыми актами Правительства Российской Федерации);</w:t>
      </w:r>
    </w:p>
    <w:p>
      <w:pPr>
        <w:pStyle w:val="0"/>
        <w:spacing w:before="240" w:lineRule="auto"/>
        <w:ind w:firstLine="540"/>
        <w:jc w:val="both"/>
      </w:pPr>
      <w:r>
        <w:rPr>
          <w:sz w:val="24"/>
        </w:rPr>
        <w:t xml:space="preserve">муниципального правового акта о подготовке и реализации бюджетных инвестиций (о предоставлении бюджетных ассигнований за счет субсидии из местного бюджета на осуществление бюджетными учреждениями, автономными учреждениями, унитарными предприятиями капитальных вложений в объекты капитального строительства муниципальной собственности Кировской области и (или) приобретение объектов недвижимого имущества в муниципальную собственность Кировской области) - в случае предоставления субсидии на осуществление бюджетных инвестиций;</w:t>
      </w:r>
    </w:p>
    <w:p>
      <w:pPr>
        <w:pStyle w:val="0"/>
        <w:spacing w:before="240" w:lineRule="auto"/>
        <w:ind w:firstLine="540"/>
        <w:jc w:val="both"/>
      </w:pPr>
      <w:r>
        <w:rPr>
          <w:sz w:val="24"/>
        </w:rPr>
        <w:t xml:space="preserve">платежных поручений, подтверждающих кассовые расходы за счет средств местного бюджета;</w:t>
      </w:r>
    </w:p>
    <w:p>
      <w:pPr>
        <w:pStyle w:val="0"/>
        <w:spacing w:before="240" w:lineRule="auto"/>
        <w:ind w:firstLine="540"/>
        <w:jc w:val="both"/>
      </w:pPr>
      <w:r>
        <w:rPr>
          <w:sz w:val="24"/>
        </w:rPr>
        <w:t xml:space="preserve">платежных поручений, подтверждающих возмещение расходов, профинансированных за счет собственных средств местного бюджета, в случае если муниципальное образование по согласованию с министерством до поступления средств субсидии в местный бюджет направило средства местного бюджета на цель, связанную с предоставлением субсидии (при отсутствии финансирования из федерального бюджета).</w:t>
      </w:r>
    </w:p>
    <w:p>
      <w:pPr>
        <w:pStyle w:val="0"/>
        <w:spacing w:before="240" w:lineRule="auto"/>
        <w:ind w:firstLine="540"/>
        <w:jc w:val="both"/>
      </w:pPr>
      <w:r>
        <w:rPr>
          <w:sz w:val="24"/>
        </w:rPr>
        <w:t xml:space="preserve">При отсутствии технической возможности представления администрацией муниципального образования в министерство посредством СЭД документов, указанных в </w:t>
      </w:r>
      <w:hyperlink w:history="0" w:anchor="P591" w:tooltip="9. Для перечисления субсидии администрация муниципального образования представляет в министерство посредством системы электронного документооборота Правительства Кировской области (далее - СЭД) письмо о потребности в предоставлении субсидии (в произвольной форме), к которому прикрепляет электронные копии следующих документов, в том числе полученных путем сканирования документов на бумажном носителе:">
        <w:r>
          <w:rPr>
            <w:sz w:val="24"/>
            <w:color w:val="0000ff"/>
          </w:rPr>
          <w:t xml:space="preserve">пункте 9</w:t>
        </w:r>
      </w:hyperlink>
      <w:r>
        <w:rPr>
          <w:sz w:val="24"/>
        </w:rPr>
        <w:t xml:space="preserve"> настоящего Порядка, такие документы представляются в министерство на адрес электронной почты, указанный в соглашении о предоставлении субсидии, или представляются на бумажном носителе.</w:t>
      </w:r>
    </w:p>
    <w:p>
      <w:pPr>
        <w:pStyle w:val="0"/>
        <w:spacing w:before="240" w:lineRule="auto"/>
        <w:ind w:firstLine="540"/>
        <w:jc w:val="both"/>
      </w:pPr>
      <w:r>
        <w:rPr>
          <w:sz w:val="24"/>
        </w:rPr>
        <w:t xml:space="preserve">В случае если муниципальное образование по согласованию с министерством до поступления средств субсидии в местный бюджет направило средства местного бюджета на цель, связанную с предоставлением субсидии, субсидия направляется на возмещение расходов, профинансированных за счет собственных средств местного бюджета.</w:t>
      </w:r>
    </w:p>
    <w:p>
      <w:pPr>
        <w:pStyle w:val="0"/>
        <w:spacing w:before="240" w:lineRule="auto"/>
        <w:ind w:firstLine="540"/>
        <w:jc w:val="both"/>
      </w:pPr>
      <w:r>
        <w:rPr>
          <w:sz w:val="24"/>
        </w:rPr>
        <w:t xml:space="preserve">Субсидия перечисляется пропорционально кассовым расходам местного бюджета по соответствующим расходным обязательствам (проектам, объектам) на основании документов, подтверждающих возникновение денежных обязательств.</w:t>
      </w:r>
    </w:p>
    <w:p>
      <w:pPr>
        <w:pStyle w:val="0"/>
        <w:jc w:val="both"/>
      </w:pPr>
      <w:r>
        <w:rPr>
          <w:sz w:val="24"/>
        </w:rPr>
        <w:t xml:space="preserve">(п. 9 в ред. </w:t>
      </w:r>
      <w:hyperlink w:history="0" r:id="rId60" w:tooltip="Постановление Правительства Кировской области от 08.04.2026 N 134-П &quot;О внесении изменений в постановление Правительства Кировской области от 26.06.2025 N 338-П &quot;Об утверждении государственной программы Кировской области &quot;Экологическое благополучие&quot; {КонсультантПлюс}">
        <w:r>
          <w:rPr>
            <w:sz w:val="24"/>
            <w:color w:val="0000ff"/>
          </w:rPr>
          <w:t xml:space="preserve">постановления</w:t>
        </w:r>
      </w:hyperlink>
      <w:r>
        <w:rPr>
          <w:sz w:val="24"/>
        </w:rPr>
        <w:t xml:space="preserve"> Правительства Кировской области от 08.04.2026 N 134-П)</w:t>
      </w:r>
    </w:p>
    <w:p>
      <w:pPr>
        <w:pStyle w:val="0"/>
        <w:spacing w:before="240" w:lineRule="auto"/>
        <w:ind w:firstLine="540"/>
        <w:jc w:val="both"/>
      </w:pPr>
      <w:r>
        <w:rPr>
          <w:sz w:val="24"/>
        </w:rPr>
        <w:t xml:space="preserve">10. Администрация муниципального образования представляет в министерство по формам, установленным соглашением о предоставлении субсидии, следующую отчетность:</w:t>
      </w:r>
    </w:p>
    <w:p>
      <w:pPr>
        <w:pStyle w:val="0"/>
        <w:spacing w:before="240" w:lineRule="auto"/>
        <w:ind w:firstLine="540"/>
        <w:jc w:val="both"/>
      </w:pPr>
      <w:r>
        <w:rPr>
          <w:sz w:val="24"/>
        </w:rPr>
        <w:t xml:space="preserve">при наличии финансирования из федерального бюджета:</w:t>
      </w:r>
    </w:p>
    <w:p>
      <w:pPr>
        <w:pStyle w:val="0"/>
        <w:spacing w:before="240" w:lineRule="auto"/>
        <w:ind w:firstLine="540"/>
        <w:jc w:val="both"/>
      </w:pPr>
      <w:r>
        <w:rPr>
          <w:sz w:val="24"/>
        </w:rPr>
        <w:t xml:space="preserve">отчет о расходовании субсидии - не позднее 5-го числа месяца, следующего за месяцем перечисления субсидии, на бумажном носителе;</w:t>
      </w:r>
    </w:p>
    <w:p>
      <w:pPr>
        <w:pStyle w:val="0"/>
        <w:spacing w:before="240" w:lineRule="auto"/>
        <w:ind w:firstLine="540"/>
        <w:jc w:val="both"/>
      </w:pPr>
      <w:r>
        <w:rPr>
          <w:sz w:val="24"/>
        </w:rPr>
        <w:t xml:space="preserve">отчет о расходах, в целях софинансирования которых предоставляется субсидия, - не позднее 10-го числа месяца, следующего за кварталом, в котором была получена субсидия, в форме электронного документа в государственной интегрированной информационной системе управления общественными финансами "Электронный бюджет", а также отчет о достижении значений результатов использования субсидии - не позднее трех рабочих дней месяца, следующего за отчетным годом;</w:t>
      </w:r>
    </w:p>
    <w:p>
      <w:pPr>
        <w:pStyle w:val="0"/>
        <w:spacing w:before="240" w:lineRule="auto"/>
        <w:ind w:firstLine="540"/>
        <w:jc w:val="both"/>
      </w:pPr>
      <w:r>
        <w:rPr>
          <w:sz w:val="24"/>
        </w:rPr>
        <w:t xml:space="preserve">при отсутствии финансирования из федерального бюджета:</w:t>
      </w:r>
    </w:p>
    <w:p>
      <w:pPr>
        <w:pStyle w:val="0"/>
        <w:spacing w:before="240" w:lineRule="auto"/>
        <w:ind w:firstLine="540"/>
        <w:jc w:val="both"/>
      </w:pPr>
      <w:r>
        <w:rPr>
          <w:sz w:val="24"/>
        </w:rPr>
        <w:t xml:space="preserve">отчет о расходах, в целях софинансирования которых предоставляется субсидия, - не позднее 5-го числа месяца, следующего за месяцем перечисления субсидии, на бумажном носителе;</w:t>
      </w:r>
    </w:p>
    <w:p>
      <w:pPr>
        <w:pStyle w:val="0"/>
        <w:spacing w:before="240" w:lineRule="auto"/>
        <w:ind w:firstLine="540"/>
        <w:jc w:val="both"/>
      </w:pPr>
      <w:r>
        <w:rPr>
          <w:sz w:val="24"/>
        </w:rPr>
        <w:t xml:space="preserve">отчет о достижении значений результатов использования субсидии на 1-е число месяца, следующего за отчетным годом, - не позднее 30 декабря текущего года.</w:t>
      </w:r>
    </w:p>
    <w:p>
      <w:pPr>
        <w:pStyle w:val="0"/>
        <w:spacing w:before="240" w:lineRule="auto"/>
        <w:ind w:firstLine="540"/>
        <w:jc w:val="both"/>
      </w:pPr>
      <w:r>
        <w:rPr>
          <w:sz w:val="24"/>
        </w:rPr>
        <w:t xml:space="preserve">11. Министерство осуществляет контроль за соблюдением получателями субсидий условий, цели и порядка, установленных при предоставлении субсидий.</w:t>
      </w:r>
    </w:p>
    <w:p>
      <w:pPr>
        <w:pStyle w:val="0"/>
        <w:spacing w:before="240" w:lineRule="auto"/>
        <w:ind w:firstLine="540"/>
        <w:jc w:val="both"/>
      </w:pPr>
      <w:r>
        <w:rPr>
          <w:sz w:val="24"/>
        </w:rPr>
        <w:t xml:space="preserve">Органы государственного финансового контроля осуществляют проверку соблюдения получателями субсидий условий, цели и порядка, установленных при предоставлении субсидий.</w:t>
      </w:r>
    </w:p>
    <w:p>
      <w:pPr>
        <w:pStyle w:val="0"/>
        <w:spacing w:before="240" w:lineRule="auto"/>
        <w:ind w:firstLine="540"/>
        <w:jc w:val="both"/>
      </w:pPr>
      <w:r>
        <w:rPr>
          <w:sz w:val="24"/>
        </w:rPr>
        <w:t xml:space="preserve">12. Основаниями для применения мер ответственности к муниципальным образованиям при невыполнении обязательств, установленных соглашениями о предоставлении субсидий (далее - меры ответственности), являются:</w:t>
      </w:r>
    </w:p>
    <w:p>
      <w:pPr>
        <w:pStyle w:val="0"/>
        <w:spacing w:before="240" w:lineRule="auto"/>
        <w:ind w:firstLine="540"/>
        <w:jc w:val="both"/>
      </w:pPr>
      <w:r>
        <w:rPr>
          <w:sz w:val="24"/>
        </w:rPr>
        <w:t xml:space="preserve">недостижение муниципальными образованиями значений результатов использования субсидий, предусмотренных соглашениями о предоставлении субсидий;</w:t>
      </w:r>
    </w:p>
    <w:p>
      <w:pPr>
        <w:pStyle w:val="0"/>
        <w:spacing w:before="240" w:lineRule="auto"/>
        <w:ind w:firstLine="540"/>
        <w:jc w:val="both"/>
      </w:pPr>
      <w:r>
        <w:rPr>
          <w:sz w:val="24"/>
        </w:rPr>
        <w:t xml:space="preserve">неиспользование субсидий муниципальными образованиями.</w:t>
      </w:r>
    </w:p>
    <w:p>
      <w:pPr>
        <w:pStyle w:val="0"/>
        <w:spacing w:before="240" w:lineRule="auto"/>
        <w:ind w:firstLine="540"/>
        <w:jc w:val="both"/>
      </w:pPr>
      <w:r>
        <w:rPr>
          <w:sz w:val="24"/>
        </w:rPr>
        <w:t xml:space="preserve">12.1. При недостижении муниципальными образованиями по состоянию на 31 декабря года предоставления субсидий значений результатов использования субсидий, предусмотренных соглашениями о предоставлении субсидий, применение мер ответственности осуществляется в следующем порядке:</w:t>
      </w:r>
    </w:p>
    <w:p>
      <w:pPr>
        <w:pStyle w:val="0"/>
        <w:spacing w:before="240" w:lineRule="auto"/>
        <w:ind w:firstLine="540"/>
        <w:jc w:val="both"/>
      </w:pPr>
      <w:r>
        <w:rPr>
          <w:sz w:val="24"/>
        </w:rPr>
        <w:t xml:space="preserve">12.1.1. В случае установления фактов недостижения значений результатов использования субсидий на основании отчетов и сведений, представляемых муниципальными образованиями, министерство в срок до 1 апреля текущего финансового года направляет администрациям муниципальных образований требования о возврате средств местных бюджетов в доход областного бюджета в срок до 20 апреля текущего финансового года.</w:t>
      </w:r>
    </w:p>
    <w:p>
      <w:pPr>
        <w:pStyle w:val="0"/>
        <w:spacing w:before="240" w:lineRule="auto"/>
        <w:ind w:firstLine="540"/>
        <w:jc w:val="both"/>
      </w:pPr>
      <w:r>
        <w:rPr>
          <w:sz w:val="24"/>
        </w:rPr>
        <w:t xml:space="preserve">Министерство до 1 мая текущего финансового года представляет в министерство финансов Кировской области информацию о возврате (невозврате) муниципальными образованиями средств местных бюджетов в доход областного бюджета в установленный срок.</w:t>
      </w:r>
    </w:p>
    <w:p>
      <w:pPr>
        <w:pStyle w:val="0"/>
        <w:spacing w:before="240" w:lineRule="auto"/>
        <w:ind w:firstLine="540"/>
        <w:jc w:val="both"/>
      </w:pPr>
      <w:r>
        <w:rPr>
          <w:sz w:val="24"/>
        </w:rPr>
        <w:t xml:space="preserve">12.1.2. В случае установления фактов недостижения значений результатов использования субсидий по итогам осуществления государственного финансового контроля министерство финансов Кировской области направляет администрациям муниципальных образований требования о возврате средств местных бюджетов в доход областного бюджета в указанные в данных требованиях сроки.</w:t>
      </w:r>
    </w:p>
    <w:p>
      <w:pPr>
        <w:pStyle w:val="0"/>
        <w:spacing w:before="240" w:lineRule="auto"/>
        <w:ind w:firstLine="540"/>
        <w:jc w:val="both"/>
      </w:pPr>
      <w:r>
        <w:rPr>
          <w:sz w:val="24"/>
        </w:rPr>
        <w:t xml:space="preserve">12.1.3. Если иное не установлено Правительством Российской Федерации, объем средств, подлежащих возврату из местного бюджета i-го муниципального образования в доход областного бюджета, определяется по каждому мероприятию, по которому не достигнут результат использования субсидии и в целях софинансирования которого предоставляется субсидия, и рассчитывается по формуле:</w:t>
      </w:r>
    </w:p>
    <w:p>
      <w:pPr>
        <w:pStyle w:val="0"/>
        <w:jc w:val="both"/>
      </w:pPr>
      <w:r>
        <w:rPr>
          <w:sz w:val="24"/>
        </w:rPr>
      </w:r>
    </w:p>
    <w:p>
      <w:pPr>
        <w:pStyle w:val="0"/>
        <w:jc w:val="center"/>
      </w:pPr>
      <w:r>
        <w:rPr>
          <w:position w:val="-9"/>
        </w:rPr>
        <w:drawing>
          <wp:inline distT="0" distB="0" distL="0" distR="0">
            <wp:extent cx="1268730" cy="2743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
                      <a:extLst>
                        <a:ext uri="{28A0092B-C50C-407E-A947-70E740481C1C}">
                          <a14:useLocalDpi xmlns:a14="http://schemas.microsoft.com/office/drawing/2010/main" val="0"/>
                        </a:ext>
                      </a:extLst>
                    </a:blip>
                    <a:srcRect/>
                    <a:stretch>
                      <a:fillRect/>
                    </a:stretch>
                  </pic:blipFill>
                  <pic:spPr bwMode="auto">
                    <a:xfrm>
                      <a:off x="0" y="0"/>
                      <a:ext cx="1268730" cy="274320"/>
                    </a:xfrm>
                    <a:prstGeom prst="rect">
                      <a:avLst/>
                    </a:prstGeom>
                    <a:noFill/>
                    <a:ln>
                      <a:noFill/>
                    </a:ln>
                  </pic:spPr>
                </pic:pic>
              </a:graphicData>
            </a:graphic>
          </wp:inline>
        </w:drawing>
      </w:r>
    </w:p>
    <w:p>
      <w:pPr>
        <w:pStyle w:val="0"/>
        <w:jc w:val="both"/>
      </w:pPr>
      <w:r>
        <w:rPr>
          <w:sz w:val="24"/>
        </w:rPr>
      </w:r>
    </w:p>
    <w:p>
      <w:pPr>
        <w:pStyle w:val="0"/>
        <w:ind w:firstLine="540"/>
        <w:jc w:val="both"/>
      </w:pPr>
      <w:r>
        <w:rPr>
          <w:position w:val="-9"/>
        </w:rPr>
        <w:drawing>
          <wp:inline distT="0" distB="0" distL="0" distR="0">
            <wp:extent cx="274320" cy="2743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a:ln>
                      <a:noFill/>
                    </a:ln>
                  </pic:spPr>
                </pic:pic>
              </a:graphicData>
            </a:graphic>
          </wp:inline>
        </w:drawing>
      </w:r>
      <w:r>
        <w:rPr>
          <w:sz w:val="24"/>
        </w:rPr>
        <w:t xml:space="preserve"> - объем средств, подлежащих возврату из местного бюджета i-го муниципального образования в доход областного бюджета;</w:t>
      </w:r>
    </w:p>
    <w:p>
      <w:pPr>
        <w:pStyle w:val="0"/>
        <w:spacing w:before="240" w:lineRule="auto"/>
        <w:ind w:firstLine="540"/>
        <w:jc w:val="both"/>
      </w:pPr>
      <w:r>
        <w:rPr>
          <w:position w:val="-9"/>
        </w:rPr>
        <w:drawing>
          <wp:inline distT="0" distB="0" distL="0" distR="0">
            <wp:extent cx="262890" cy="2743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a:extLst>
                        <a:ext uri="{28A0092B-C50C-407E-A947-70E740481C1C}">
                          <a14:useLocalDpi xmlns:a14="http://schemas.microsoft.com/office/drawing/2010/main" val="0"/>
                        </a:ext>
                      </a:extLst>
                    </a:blip>
                    <a:srcRect/>
                    <a:stretch>
                      <a:fillRect/>
                    </a:stretch>
                  </pic:blipFill>
                  <pic:spPr bwMode="auto">
                    <a:xfrm>
                      <a:off x="0" y="0"/>
                      <a:ext cx="262890" cy="274320"/>
                    </a:xfrm>
                    <a:prstGeom prst="rect">
                      <a:avLst/>
                    </a:prstGeom>
                    <a:noFill/>
                    <a:ln>
                      <a:noFill/>
                    </a:ln>
                  </pic:spPr>
                </pic:pic>
              </a:graphicData>
            </a:graphic>
          </wp:inline>
        </w:drawing>
      </w:r>
      <w:r>
        <w:rPr>
          <w:sz w:val="24"/>
        </w:rPr>
        <w:t xml:space="preserve"> - объем субсидии, направляемой на реализацию соответствующего мероприятия, перечисленной местному бюджету в году предоставления субсидии, без учета размера остатка субсидии, не использованного по состоянию на 1 января года, следующего за годом предоставления субсидии, потребность в котором не подтверждена министерством;</w:t>
      </w:r>
    </w:p>
    <w:p>
      <w:pPr>
        <w:pStyle w:val="0"/>
        <w:spacing w:before="240" w:lineRule="auto"/>
        <w:ind w:firstLine="540"/>
        <w:jc w:val="both"/>
      </w:pPr>
      <w:r>
        <w:rPr>
          <w:sz w:val="24"/>
        </w:rPr>
        <w:t xml:space="preserve">k - коэффициент, равный 0,01 (коэффициент, равный 0,005, - при предоставлении субсидии на строительство и реконструкцию объектов капитального строительства муниципальной собственности).</w:t>
      </w:r>
    </w:p>
    <w:p>
      <w:pPr>
        <w:pStyle w:val="0"/>
        <w:spacing w:before="240" w:lineRule="auto"/>
        <w:ind w:firstLine="540"/>
        <w:jc w:val="both"/>
      </w:pPr>
      <w:r>
        <w:rPr>
          <w:sz w:val="24"/>
        </w:rPr>
        <w:t xml:space="preserve">12.1.4. Если получателями субсидий в порядке и на основании документов, которые установлены муниципальными контрактами (контрактами, договорами), в целях софинансирования которых предоставляются субсидии, работы (услуги), не соответствующие условиям таких муниципальных контрактов (контрактов, договоров), не приняты, то установленные настоящим Порядком меры ответственности не применяются.</w:t>
      </w:r>
    </w:p>
    <w:p>
      <w:pPr>
        <w:pStyle w:val="0"/>
        <w:spacing w:before="240" w:lineRule="auto"/>
        <w:ind w:firstLine="540"/>
        <w:jc w:val="both"/>
      </w:pPr>
      <w:r>
        <w:rPr>
          <w:sz w:val="24"/>
        </w:rPr>
        <w:t xml:space="preserve">12.1.5. Если муниципальными образованиями средства местных бюджетов в доход областного бюджета не возвращены, министерство финансов Кировской области приостанавливает предоставление межбюджетных трансфертов из областного бюджета (за исключением субвенций) до исполнения муниципальными образованиями требований о возврате средств местных бюджетов в доход областного бюджета.</w:t>
      </w:r>
    </w:p>
    <w:p>
      <w:pPr>
        <w:pStyle w:val="0"/>
        <w:spacing w:before="240" w:lineRule="auto"/>
        <w:ind w:firstLine="540"/>
        <w:jc w:val="both"/>
      </w:pPr>
      <w:r>
        <w:rPr>
          <w:sz w:val="24"/>
        </w:rPr>
        <w:t xml:space="preserve">12.2. При неиспользовании субсидий муниципальными образованиями по состоянию на 31 декабря года предоставления субсидий в размере, установленном законом области об областном бюджете или постановлениями Правительства Кировской области, министерство в срок до 1 февраля текущего финансового года направляет главам администраций муниципальных образований уведомления о необходимости применения меры дисциплинарной ответственности в соответствии с законодательством Российской Федерации в отношении должностных лиц, чьи действия (бездействие) привели к неиспользованию субсидий.</w:t>
      </w:r>
    </w:p>
    <w:p>
      <w:pPr>
        <w:pStyle w:val="0"/>
        <w:spacing w:before="240" w:lineRule="auto"/>
        <w:ind w:firstLine="540"/>
        <w:jc w:val="both"/>
      </w:pPr>
      <w:r>
        <w:rPr>
          <w:sz w:val="24"/>
        </w:rPr>
        <w:t xml:space="preserve">13. Орган местного самоуправления муниципального образования - получатель субсидии вправе по согласованию с министерством направлять экономию, образовавшуюся по результатам заключения муниципальных контрактов (контрактов, договоров), источником финансового обеспечения которых является субсидия, на цель предоставления субсидии в соответствии с </w:t>
      </w:r>
      <w:hyperlink w:history="0" r:id="rId64" w:tooltip="Постановление Правительства Кировской области от 26.12.2019 N 724-П (ред. от 05.08.2025) &quot;О формировании, предоставлении и распределении субсидий местным бюджетам из областного бюджета&quot; (вместе с &quot;Правилами, устанавливающими общие требования к формированию, предоставлению и распределению субсидий местным бюджетам из областного бюджета&quot;, &quot;Порядком направления экономии, образовавшейся по результатам заключения муниципальных контрактов (контрактов, договоров) на закупку товаров, работ, услуг, источником обеспе {КонсультантПлюс}">
        <w:r>
          <w:rPr>
            <w:sz w:val="24"/>
            <w:color w:val="0000ff"/>
          </w:rPr>
          <w:t xml:space="preserve">Порядком</w:t>
        </w:r>
      </w:hyperlink>
      <w:r>
        <w:rPr>
          <w:sz w:val="24"/>
        </w:rPr>
        <w:t xml:space="preserve"> направления экономии, образовавшейся по результатам заключения муниципальных контрактов (контрактов, договоров) на закупку товаров, работ, услуг, источником обеспечения которой являются межбюджетные трансферты местным бюджетам из областного бюджета, на цели предоставления межбюджетных трансфертов местным бюджетам из областного бюджета, утвержденным постановлением Правительства Кировской области от 26.12.2019 N 724-П "О формировании, предоставлении и распределении субсидий местным бюджетам из областного бюджета".</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3</w:t>
      </w:r>
    </w:p>
    <w:p>
      <w:pPr>
        <w:pStyle w:val="0"/>
        <w:jc w:val="right"/>
      </w:pPr>
      <w:r>
        <w:rPr>
          <w:sz w:val="24"/>
        </w:rPr>
        <w:t xml:space="preserve">к Государственной программе</w:t>
      </w:r>
    </w:p>
    <w:p>
      <w:pPr>
        <w:pStyle w:val="0"/>
        <w:jc w:val="both"/>
      </w:pPr>
      <w:r>
        <w:rPr>
          <w:sz w:val="24"/>
        </w:rPr>
      </w:r>
    </w:p>
    <w:bookmarkStart w:id="640" w:name="P640"/>
    <w:bookmarkEnd w:id="640"/>
    <w:p>
      <w:pPr>
        <w:pStyle w:val="2"/>
        <w:jc w:val="center"/>
      </w:pPr>
      <w:r>
        <w:rPr>
          <w:sz w:val="24"/>
        </w:rPr>
        <w:t xml:space="preserve">ПОРЯДОК</w:t>
      </w:r>
    </w:p>
    <w:p>
      <w:pPr>
        <w:pStyle w:val="2"/>
        <w:jc w:val="center"/>
      </w:pPr>
      <w:r>
        <w:rPr>
          <w:sz w:val="24"/>
        </w:rPr>
        <w:t xml:space="preserve">ПРЕДОСТАВЛЕНИЯ И РАСПРЕДЕЛЕНИЯ СУБСИДИЙ МЕСТНЫМ БЮДЖЕТАМ</w:t>
      </w:r>
    </w:p>
    <w:p>
      <w:pPr>
        <w:pStyle w:val="2"/>
        <w:jc w:val="center"/>
      </w:pPr>
      <w:r>
        <w:rPr>
          <w:sz w:val="24"/>
        </w:rPr>
        <w:t xml:space="preserve">ИЗ ОБЛАСТНОГО БЮДЖЕТА НА СОЗДАНИЕ МЕСТ (ПЛОЩАДОК) НАКОПЛЕНИЯ</w:t>
      </w:r>
    </w:p>
    <w:p>
      <w:pPr>
        <w:pStyle w:val="2"/>
        <w:jc w:val="center"/>
      </w:pPr>
      <w:r>
        <w:rPr>
          <w:sz w:val="24"/>
        </w:rPr>
        <w:t xml:space="preserve">ТВЕРДЫХ КОММУНАЛЬНЫХ ОТХОДОВ НА 2026 - 2028 ГОДЫ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Кировской области</w:t>
            </w:r>
          </w:p>
          <w:p>
            <w:pPr>
              <w:pStyle w:val="0"/>
              <w:jc w:val="center"/>
            </w:pPr>
            <w:r>
              <w:rPr>
                <w:sz w:val="24"/>
                <w:color w:val="392c69"/>
              </w:rPr>
              <w:t xml:space="preserve">от 20.10.2025 </w:t>
            </w:r>
            <w:hyperlink w:history="0" r:id="rId65" w:tooltip="Постановление Правительства Кировской области от 20.10.2025 N 529-П (ред. от 20.10.2025) &quot;О внесении изменений в некоторые постановления Правительства Кировской области&quot; (с изм. и доп., вступившими в силу с 01.01.2026) {КонсультантПлюс}">
              <w:r>
                <w:rPr>
                  <w:sz w:val="24"/>
                  <w:color w:val="0000ff"/>
                </w:rPr>
                <w:t xml:space="preserve">N 529-П</w:t>
              </w:r>
            </w:hyperlink>
            <w:r>
              <w:rPr>
                <w:sz w:val="24"/>
                <w:color w:val="392c69"/>
              </w:rPr>
              <w:t xml:space="preserve">, от 08.04.2026 </w:t>
            </w:r>
            <w:hyperlink w:history="0" r:id="rId66" w:tooltip="Постановление Правительства Кировской области от 08.04.2026 N 134-П &quot;О внесении изменений в постановление Правительства Кировской области от 26.06.2025 N 338-П &quot;Об утверждении государственной программы Кировской области &quot;Экологическое благополучие&quot; {КонсультантПлюс}">
              <w:r>
                <w:rPr>
                  <w:sz w:val="24"/>
                  <w:color w:val="0000ff"/>
                </w:rPr>
                <w:t xml:space="preserve">N 134-П</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Порядок предоставления и распределения субсидий местным бюджетам из областного бюджета на создание мест (площадок) накопления твердых коммунальных отходов на 2026 - 2028 годы (далее - Порядок) устанавливает правила предоставления и распределения субсидий местным бюджетам из областного бюджета на создание мест (площадок) накопления твердых коммунальных отходов (далее - субсидии).</w:t>
      </w:r>
    </w:p>
    <w:p>
      <w:pPr>
        <w:pStyle w:val="0"/>
        <w:jc w:val="both"/>
      </w:pPr>
      <w:r>
        <w:rPr>
          <w:sz w:val="24"/>
        </w:rPr>
        <w:t xml:space="preserve">(в ред. </w:t>
      </w:r>
      <w:hyperlink w:history="0" r:id="rId67" w:tooltip="Постановление Правительства Кировской области от 08.04.2026 N 134-П &quot;О внесении изменений в постановление Правительства Кировской области от 26.06.2025 N 338-П &quot;Об утверждении государственной программы Кировской области &quot;Экологическое благополучие&quot; {КонсультантПлюс}">
        <w:r>
          <w:rPr>
            <w:sz w:val="24"/>
            <w:color w:val="0000ff"/>
          </w:rPr>
          <w:t xml:space="preserve">постановления</w:t>
        </w:r>
      </w:hyperlink>
      <w:r>
        <w:rPr>
          <w:sz w:val="24"/>
        </w:rPr>
        <w:t xml:space="preserve"> Правительства Кировской области от 08.04.2026 N 134-П)</w:t>
      </w:r>
    </w:p>
    <w:p>
      <w:pPr>
        <w:pStyle w:val="0"/>
        <w:spacing w:before="240" w:lineRule="auto"/>
        <w:ind w:firstLine="540"/>
        <w:jc w:val="both"/>
      </w:pPr>
      <w:r>
        <w:rPr>
          <w:sz w:val="24"/>
        </w:rPr>
        <w:t xml:space="preserve">2. Субсидии предоставляются бюджетам муниципальных образований Кировской области, органы местного самоуправления которых осуществляют полномочия по созданию мест (площадок) накопления твердых коммунальных отходов, включая приобретение контейнеров (далее - создание мест (площадок) накопления твердых коммунальных отходов).</w:t>
      </w:r>
    </w:p>
    <w:p>
      <w:pPr>
        <w:pStyle w:val="0"/>
        <w:jc w:val="both"/>
      </w:pPr>
      <w:r>
        <w:rPr>
          <w:sz w:val="24"/>
        </w:rPr>
        <w:t xml:space="preserve">(п. 2 в ред. </w:t>
      </w:r>
      <w:hyperlink w:history="0" r:id="rId68" w:tooltip="Постановление Правительства Кировской области от 08.04.2026 N 134-П &quot;О внесении изменений в постановление Правительства Кировской области от 26.06.2025 N 338-П &quot;Об утверждении государственной программы Кировской области &quot;Экологическое благополучие&quot; {КонсультантПлюс}">
        <w:r>
          <w:rPr>
            <w:sz w:val="24"/>
            <w:color w:val="0000ff"/>
          </w:rPr>
          <w:t xml:space="preserve">постановления</w:t>
        </w:r>
      </w:hyperlink>
      <w:r>
        <w:rPr>
          <w:sz w:val="24"/>
        </w:rPr>
        <w:t xml:space="preserve"> Правительства Кировской области от 08.04.2026 N 134-П)</w:t>
      </w:r>
    </w:p>
    <w:p>
      <w:pPr>
        <w:pStyle w:val="0"/>
        <w:spacing w:before="240" w:lineRule="auto"/>
        <w:ind w:firstLine="540"/>
        <w:jc w:val="both"/>
      </w:pPr>
      <w:r>
        <w:rPr>
          <w:sz w:val="24"/>
        </w:rPr>
        <w:t xml:space="preserve">3. Субсидии предоставляются министерством охраны окружающей среды Кировской области (далее - министерство).</w:t>
      </w:r>
    </w:p>
    <w:p>
      <w:pPr>
        <w:pStyle w:val="0"/>
        <w:spacing w:before="240" w:lineRule="auto"/>
        <w:ind w:firstLine="540"/>
        <w:jc w:val="both"/>
      </w:pPr>
      <w:r>
        <w:rPr>
          <w:sz w:val="24"/>
        </w:rPr>
        <w:t xml:space="preserve">4. Субсидии предоставляются бюджетам муниципальных образований Кировской области, органы местного самоуправления которых осуществляют полномочия по созданию мест (площадок) накопления твердых коммунальных отходов (далее - муниципальные образования), на основании их обращений, содержащих информацию о соответствии муниципальных образований критериям, которыми являются:</w:t>
      </w:r>
    </w:p>
    <w:p>
      <w:pPr>
        <w:pStyle w:val="0"/>
        <w:spacing w:before="240" w:lineRule="auto"/>
        <w:ind w:firstLine="540"/>
        <w:jc w:val="both"/>
      </w:pPr>
      <w:r>
        <w:rPr>
          <w:sz w:val="24"/>
        </w:rPr>
        <w:t xml:space="preserve">наличие предписания контрольно-надзорного органа, представления прокурора или вступившего в силу решения суда о возложении на муниципальное образование обязанности по оборудованию контейнерных площадок для сбора твердых коммунальных отходов;</w:t>
      </w:r>
    </w:p>
    <w:p>
      <w:pPr>
        <w:pStyle w:val="0"/>
        <w:spacing w:before="240" w:lineRule="auto"/>
        <w:ind w:firstLine="540"/>
        <w:jc w:val="both"/>
      </w:pPr>
      <w:r>
        <w:rPr>
          <w:sz w:val="24"/>
        </w:rPr>
        <w:t xml:space="preserve">потребность в создании мест (площадок) накопления твердых коммунальных отходов на территориях муниципальных образований;</w:t>
      </w:r>
    </w:p>
    <w:p>
      <w:pPr>
        <w:pStyle w:val="0"/>
        <w:spacing w:before="240" w:lineRule="auto"/>
        <w:ind w:firstLine="540"/>
        <w:jc w:val="both"/>
      </w:pPr>
      <w:r>
        <w:rPr>
          <w:sz w:val="24"/>
        </w:rPr>
        <w:t xml:space="preserve">потребность в создании мест (площадок) накопления твердых коммунальных отходов на территориях муниципальных образований, в которых имеются и (или) планируются к созданию объекты инфраструктуры по обработке, утилизации и размещению твердых коммунальных отходов.</w:t>
      </w:r>
    </w:p>
    <w:p>
      <w:pPr>
        <w:pStyle w:val="0"/>
        <w:jc w:val="both"/>
      </w:pPr>
      <w:r>
        <w:rPr>
          <w:sz w:val="24"/>
        </w:rPr>
        <w:t xml:space="preserve">(п. 4 в ред. </w:t>
      </w:r>
      <w:hyperlink w:history="0" r:id="rId69" w:tooltip="Постановление Правительства Кировской области от 08.04.2026 N 134-П &quot;О внесении изменений в постановление Правительства Кировской области от 26.06.2025 N 338-П &quot;Об утверждении государственной программы Кировской области &quot;Экологическое благополучие&quot; {КонсультантПлюс}">
        <w:r>
          <w:rPr>
            <w:sz w:val="24"/>
            <w:color w:val="0000ff"/>
          </w:rPr>
          <w:t xml:space="preserve">постановления</w:t>
        </w:r>
      </w:hyperlink>
      <w:r>
        <w:rPr>
          <w:sz w:val="24"/>
        </w:rPr>
        <w:t xml:space="preserve"> Правительства Кировской области от 08.04.2026 N 134-П)</w:t>
      </w:r>
    </w:p>
    <w:p>
      <w:pPr>
        <w:pStyle w:val="0"/>
        <w:spacing w:before="240" w:lineRule="auto"/>
        <w:ind w:firstLine="540"/>
        <w:jc w:val="both"/>
      </w:pPr>
      <w:r>
        <w:rPr>
          <w:sz w:val="24"/>
        </w:rPr>
        <w:t xml:space="preserve">5. Расчет размера субсидии бюджету i-го муниципального образования производится по формуле:</w:t>
      </w:r>
    </w:p>
    <w:p>
      <w:pPr>
        <w:pStyle w:val="0"/>
        <w:jc w:val="both"/>
      </w:pPr>
      <w:r>
        <w:rPr>
          <w:sz w:val="24"/>
        </w:rPr>
      </w:r>
    </w:p>
    <w:p>
      <w:pPr>
        <w:pStyle w:val="0"/>
        <w:jc w:val="center"/>
      </w:pPr>
      <w:r>
        <w:rPr>
          <w:sz w:val="24"/>
        </w:rPr>
        <w:t xml:space="preserve">S</w:t>
      </w:r>
      <w:r>
        <w:rPr>
          <w:sz w:val="24"/>
          <w:vertAlign w:val="subscript"/>
        </w:rPr>
        <w:t xml:space="preserve">i</w:t>
      </w:r>
      <w:r>
        <w:rPr>
          <w:sz w:val="24"/>
        </w:rPr>
        <w:t xml:space="preserve"> = Sсуд</w:t>
      </w:r>
      <w:r>
        <w:rPr>
          <w:sz w:val="24"/>
          <w:vertAlign w:val="subscript"/>
        </w:rPr>
        <w:t xml:space="preserve">i</w:t>
      </w:r>
      <w:r>
        <w:rPr>
          <w:sz w:val="24"/>
        </w:rPr>
        <w:t xml:space="preserve"> + Sпотр</w:t>
      </w:r>
      <w:r>
        <w:rPr>
          <w:sz w:val="24"/>
          <w:vertAlign w:val="subscript"/>
        </w:rPr>
        <w:t xml:space="preserve">i</w:t>
      </w:r>
      <w:r>
        <w:rPr>
          <w:sz w:val="24"/>
        </w:rPr>
        <w:t xml:space="preserve"> + Sинфр</w:t>
      </w:r>
      <w:r>
        <w:rPr>
          <w:sz w:val="24"/>
          <w:vertAlign w:val="subscript"/>
        </w:rPr>
        <w:t xml:space="preserve">i</w:t>
      </w:r>
      <w:r>
        <w:rPr>
          <w:sz w:val="24"/>
        </w:rPr>
        <w:t xml:space="preserve">,</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S</w:t>
      </w:r>
      <w:r>
        <w:rPr>
          <w:sz w:val="24"/>
          <w:vertAlign w:val="subscript"/>
        </w:rPr>
        <w:t xml:space="preserve">i</w:t>
      </w:r>
      <w:r>
        <w:rPr>
          <w:sz w:val="24"/>
        </w:rPr>
        <w:t xml:space="preserve"> - размер субсидии бюджету i-го муниципального образования (тыс. рублей);</w:t>
      </w:r>
    </w:p>
    <w:p>
      <w:pPr>
        <w:pStyle w:val="0"/>
        <w:spacing w:before="240" w:lineRule="auto"/>
        <w:ind w:firstLine="540"/>
        <w:jc w:val="both"/>
      </w:pPr>
      <w:r>
        <w:rPr>
          <w:sz w:val="24"/>
        </w:rPr>
        <w:t xml:space="preserve">Sсуд</w:t>
      </w:r>
      <w:r>
        <w:rPr>
          <w:sz w:val="24"/>
          <w:vertAlign w:val="subscript"/>
        </w:rPr>
        <w:t xml:space="preserve">i</w:t>
      </w:r>
      <w:r>
        <w:rPr>
          <w:sz w:val="24"/>
        </w:rPr>
        <w:t xml:space="preserve"> - размер субсидии бюджету i-го муниципального образования, имеющего предписание контрольно-надзорного органа, представление прокурора или вступившее в силу решение суда о возложении на i-е муниципальное образование обязанности по оборудованию контейнерных площадок для сбора твердых коммунальных отходов (тыс. рублей), определяемый по формуле:</w:t>
      </w:r>
    </w:p>
    <w:p>
      <w:pPr>
        <w:pStyle w:val="0"/>
        <w:jc w:val="both"/>
      </w:pPr>
      <w:r>
        <w:rPr>
          <w:sz w:val="24"/>
        </w:rPr>
      </w:r>
    </w:p>
    <w:p>
      <w:pPr>
        <w:pStyle w:val="0"/>
        <w:jc w:val="center"/>
      </w:pPr>
      <w:r>
        <w:rPr>
          <w:sz w:val="24"/>
        </w:rPr>
        <w:t xml:space="preserve">Sсуд</w:t>
      </w:r>
      <w:r>
        <w:rPr>
          <w:sz w:val="24"/>
          <w:vertAlign w:val="subscript"/>
        </w:rPr>
        <w:t xml:space="preserve">i</w:t>
      </w:r>
      <w:r>
        <w:rPr>
          <w:sz w:val="24"/>
        </w:rPr>
        <w:t xml:space="preserve"> = С x Nсуд. общ</w:t>
      </w:r>
      <w:r>
        <w:rPr>
          <w:sz w:val="24"/>
          <w:vertAlign w:val="subscript"/>
        </w:rPr>
        <w:t xml:space="preserve">i</w:t>
      </w:r>
      <w:r>
        <w:rPr>
          <w:sz w:val="24"/>
        </w:rPr>
        <w:t xml:space="preserve"> x Ксуд x У,</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С - стоимость работ по созданию одного места (площадки) накопления твердых коммунальных отходов, которая для расчета субсидии принимается равной:</w:t>
      </w:r>
    </w:p>
    <w:p>
      <w:pPr>
        <w:pStyle w:val="0"/>
        <w:spacing w:before="240" w:lineRule="auto"/>
        <w:ind w:firstLine="540"/>
        <w:jc w:val="both"/>
      </w:pPr>
      <w:r>
        <w:rPr>
          <w:sz w:val="24"/>
        </w:rPr>
        <w:t xml:space="preserve">в 2026 году - 112,5395 тыс. рублей, для города Кирова - 252,775 тыс. рублей,</w:t>
      </w:r>
    </w:p>
    <w:p>
      <w:pPr>
        <w:pStyle w:val="0"/>
        <w:spacing w:before="240" w:lineRule="auto"/>
        <w:ind w:firstLine="540"/>
        <w:jc w:val="both"/>
      </w:pPr>
      <w:r>
        <w:rPr>
          <w:sz w:val="24"/>
        </w:rPr>
        <w:t xml:space="preserve">в 2027 году - 112,6969 тыс. рублей, для города Кирова - 252,775 тыс. рублей,</w:t>
      </w:r>
    </w:p>
    <w:p>
      <w:pPr>
        <w:pStyle w:val="0"/>
        <w:spacing w:before="240" w:lineRule="auto"/>
        <w:ind w:firstLine="540"/>
        <w:jc w:val="both"/>
      </w:pPr>
      <w:r>
        <w:rPr>
          <w:sz w:val="24"/>
        </w:rPr>
        <w:t xml:space="preserve">в 2028 году - 112,6965 тыс. рублей, для города Кирова - 252,775 тыс. рублей,</w:t>
      </w:r>
    </w:p>
    <w:p>
      <w:pPr>
        <w:pStyle w:val="0"/>
        <w:spacing w:before="240" w:lineRule="auto"/>
        <w:ind w:firstLine="540"/>
        <w:jc w:val="both"/>
      </w:pPr>
      <w:r>
        <w:rPr>
          <w:sz w:val="24"/>
        </w:rPr>
        <w:t xml:space="preserve">Nсуд. общ</w:t>
      </w:r>
      <w:r>
        <w:rPr>
          <w:sz w:val="24"/>
          <w:vertAlign w:val="subscript"/>
        </w:rPr>
        <w:t xml:space="preserve">i</w:t>
      </w:r>
      <w:r>
        <w:rPr>
          <w:sz w:val="24"/>
        </w:rPr>
        <w:t xml:space="preserve"> - общее количество мест (площадок) накопления твердых коммунальных отходов, которое необходимо создать на территории i-го муниципального образования в населенных пунктах в соответствии с предписанием контрольно-надзорного органа, представлением прокурора или вступившим в силу решением суда о возложении на i-е муниципальное образование обязанности по оборудованию контейнерных площадок для сбора твердых коммунальных отходов,</w:t>
      </w:r>
    </w:p>
    <w:p>
      <w:pPr>
        <w:pStyle w:val="0"/>
        <w:spacing w:before="240" w:lineRule="auto"/>
        <w:ind w:firstLine="540"/>
        <w:jc w:val="both"/>
      </w:pPr>
      <w:r>
        <w:rPr>
          <w:sz w:val="24"/>
        </w:rPr>
        <w:t xml:space="preserve">Ксуд - коэффициент мест (площадок) накопления твердых коммунальных отходов, рассчитываемый как отношение количества финансируемых за счет субсидии мест (площадок) накопления твердых коммунальных отходов к общему количеству мест (площадок) накопления твердых коммунальных отходов, которое необходимо создать на территории i-го муниципального образования в населенных пунктах в соответствии с предписанием контрольно-надзорного органа, представлением прокурора или вступившим в силу решением суда о возложении на i-е муниципальное образование обязанности по оборудованию контейнерных площадок для сбора твердых коммунальных отходов, равный 1,</w:t>
      </w:r>
    </w:p>
    <w:p>
      <w:pPr>
        <w:pStyle w:val="0"/>
        <w:spacing w:before="240" w:lineRule="auto"/>
        <w:ind w:firstLine="540"/>
        <w:jc w:val="both"/>
      </w:pPr>
      <w:r>
        <w:rPr>
          <w:sz w:val="24"/>
        </w:rPr>
        <w:t xml:space="preserve">У - уровень софинансирования Кировской областью объема расходного обязательства i-го муниципального образования, составляющий 95%;</w:t>
      </w:r>
    </w:p>
    <w:p>
      <w:pPr>
        <w:pStyle w:val="0"/>
        <w:spacing w:before="240" w:lineRule="auto"/>
        <w:ind w:firstLine="540"/>
        <w:jc w:val="both"/>
      </w:pPr>
      <w:r>
        <w:rPr>
          <w:sz w:val="24"/>
        </w:rPr>
        <w:t xml:space="preserve">Sпотр</w:t>
      </w:r>
      <w:r>
        <w:rPr>
          <w:sz w:val="24"/>
          <w:vertAlign w:val="subscript"/>
        </w:rPr>
        <w:t xml:space="preserve">i</w:t>
      </w:r>
      <w:r>
        <w:rPr>
          <w:sz w:val="24"/>
        </w:rPr>
        <w:t xml:space="preserve"> - размер субсидии бюджету i-го муниципального образования, в котором существует потребность в создании мест (площадок) накопления твердых коммунальных отходов, финансируемых за счет субсидии (тыс. рублей), определяемый по формуле:</w:t>
      </w:r>
    </w:p>
    <w:p>
      <w:pPr>
        <w:pStyle w:val="0"/>
        <w:jc w:val="both"/>
      </w:pPr>
      <w:r>
        <w:rPr>
          <w:sz w:val="24"/>
        </w:rPr>
      </w:r>
    </w:p>
    <w:p>
      <w:pPr>
        <w:pStyle w:val="0"/>
        <w:jc w:val="center"/>
      </w:pPr>
      <w:r>
        <w:rPr>
          <w:sz w:val="24"/>
        </w:rPr>
        <w:t xml:space="preserve">Sпотр</w:t>
      </w:r>
      <w:r>
        <w:rPr>
          <w:sz w:val="24"/>
          <w:vertAlign w:val="subscript"/>
        </w:rPr>
        <w:t xml:space="preserve">i</w:t>
      </w:r>
      <w:r>
        <w:rPr>
          <w:sz w:val="24"/>
        </w:rPr>
        <w:t xml:space="preserve"> = С x Nобщ. потр</w:t>
      </w:r>
      <w:r>
        <w:rPr>
          <w:sz w:val="24"/>
          <w:vertAlign w:val="subscript"/>
        </w:rPr>
        <w:t xml:space="preserve">i</w:t>
      </w:r>
      <w:r>
        <w:rPr>
          <w:sz w:val="24"/>
        </w:rPr>
        <w:t xml:space="preserve"> x Кобщ. потр x У,</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Nобщ. потр</w:t>
      </w:r>
      <w:r>
        <w:rPr>
          <w:sz w:val="24"/>
          <w:vertAlign w:val="subscript"/>
        </w:rPr>
        <w:t xml:space="preserve">i</w:t>
      </w:r>
      <w:r>
        <w:rPr>
          <w:sz w:val="24"/>
        </w:rPr>
        <w:t xml:space="preserve"> - общее количество мест (площадок) накопления твердых коммунальных отходов, которое необходимо создать на территории i-го муниципального образования,</w:t>
      </w:r>
    </w:p>
    <w:p>
      <w:pPr>
        <w:pStyle w:val="0"/>
        <w:spacing w:before="240" w:lineRule="auto"/>
        <w:ind w:firstLine="540"/>
        <w:jc w:val="both"/>
      </w:pPr>
      <w:r>
        <w:rPr>
          <w:sz w:val="24"/>
        </w:rPr>
        <w:t xml:space="preserve">Кобщ. потр - коэффициент мест (площадок) накопления твердых коммунальных отходов, рассчитываемый как отношение количества финансируемых за счет субсидии мест (площадок) накопления твердых коммунальных отходов к общему количеству мест (площадок) накопления твердых коммунальных отходов, которое необходимо создать на территории i-го муниципального образования, равный 0,7;</w:t>
      </w:r>
    </w:p>
    <w:p>
      <w:pPr>
        <w:pStyle w:val="0"/>
        <w:spacing w:before="240" w:lineRule="auto"/>
        <w:ind w:firstLine="540"/>
        <w:jc w:val="both"/>
      </w:pPr>
      <w:r>
        <w:rPr>
          <w:sz w:val="24"/>
        </w:rPr>
        <w:t xml:space="preserve">Sинфр</w:t>
      </w:r>
      <w:r>
        <w:rPr>
          <w:sz w:val="24"/>
          <w:vertAlign w:val="subscript"/>
        </w:rPr>
        <w:t xml:space="preserve">i</w:t>
      </w:r>
      <w:r>
        <w:rPr>
          <w:sz w:val="24"/>
        </w:rPr>
        <w:t xml:space="preserve"> - размер субсидии бюджету i-го муниципального образования, на территории которого имеются и (или) планируются к созданию объекты инфраструктуры по обработке, утилизации и размещению твердых коммунальных отходов, определяемый по формуле:</w:t>
      </w:r>
    </w:p>
    <w:p>
      <w:pPr>
        <w:pStyle w:val="0"/>
        <w:jc w:val="both"/>
      </w:pPr>
      <w:r>
        <w:rPr>
          <w:sz w:val="24"/>
        </w:rPr>
      </w:r>
    </w:p>
    <w:p>
      <w:pPr>
        <w:pStyle w:val="0"/>
        <w:jc w:val="center"/>
      </w:pPr>
      <w:r>
        <w:rPr>
          <w:sz w:val="24"/>
        </w:rPr>
        <w:t xml:space="preserve">Sинфр</w:t>
      </w:r>
      <w:r>
        <w:rPr>
          <w:sz w:val="24"/>
          <w:vertAlign w:val="subscript"/>
        </w:rPr>
        <w:t xml:space="preserve">i</w:t>
      </w:r>
      <w:r>
        <w:rPr>
          <w:sz w:val="24"/>
        </w:rPr>
        <w:t xml:space="preserve"> = С x Nинфр</w:t>
      </w:r>
      <w:r>
        <w:rPr>
          <w:sz w:val="24"/>
          <w:vertAlign w:val="subscript"/>
        </w:rPr>
        <w:t xml:space="preserve">i</w:t>
      </w:r>
      <w:r>
        <w:rPr>
          <w:sz w:val="24"/>
        </w:rPr>
        <w:t xml:space="preserve"> x Кинфр x У,</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Nинфр</w:t>
      </w:r>
      <w:r>
        <w:rPr>
          <w:sz w:val="24"/>
          <w:vertAlign w:val="subscript"/>
        </w:rPr>
        <w:t xml:space="preserve">i</w:t>
      </w:r>
      <w:r>
        <w:rPr>
          <w:sz w:val="24"/>
        </w:rPr>
        <w:t xml:space="preserve"> - общее количество мест (площадок) накопления твердых коммунальных отходов, которое необходимо создать на территории i-го муниципального образования, в котором имеются и (или) планируются к созданию объекты инфраструктуры по обработке, утилизации и размещению твердых коммунальных отходов,</w:t>
      </w:r>
    </w:p>
    <w:p>
      <w:pPr>
        <w:pStyle w:val="0"/>
        <w:spacing w:before="240" w:lineRule="auto"/>
        <w:ind w:firstLine="540"/>
        <w:jc w:val="both"/>
      </w:pPr>
      <w:r>
        <w:rPr>
          <w:sz w:val="24"/>
        </w:rPr>
        <w:t xml:space="preserve">Кинфр - коэффициент мест (площадок) накопления твердых коммунальных отходов, рассчитываемый как отношение количества финансируемых за счет субсидии мест (площадок) накопления твердых коммунальных отходов к общему количеству мест (площадок) накопления твердых коммунальных отходов, которое необходимо создать на территории i-го муниципального образования, в котором имеются и (или) планируются к созданию объекты инфраструктуры по обработке, утилизации и размещению твердых коммунальных отходов, равный 1.</w:t>
      </w:r>
    </w:p>
    <w:p>
      <w:pPr>
        <w:pStyle w:val="0"/>
        <w:spacing w:before="240" w:lineRule="auto"/>
        <w:ind w:firstLine="540"/>
        <w:jc w:val="both"/>
      </w:pPr>
      <w:r>
        <w:rPr>
          <w:sz w:val="24"/>
        </w:rPr>
        <w:t xml:space="preserve">Размер субсидии не может быть меньше стоимости работ по созданию одного места (площадки) накопления твердых коммунальных отходов.</w:t>
      </w:r>
    </w:p>
    <w:p>
      <w:pPr>
        <w:pStyle w:val="0"/>
        <w:jc w:val="both"/>
      </w:pPr>
      <w:r>
        <w:rPr>
          <w:sz w:val="24"/>
        </w:rPr>
        <w:t xml:space="preserve">(п. 5 в ред. </w:t>
      </w:r>
      <w:hyperlink w:history="0" r:id="rId70" w:tooltip="Постановление Правительства Кировской области от 08.04.2026 N 134-П &quot;О внесении изменений в постановление Правительства Кировской области от 26.06.2025 N 338-П &quot;Об утверждении государственной программы Кировской области &quot;Экологическое благополучие&quot; {КонсультантПлюс}">
        <w:r>
          <w:rPr>
            <w:sz w:val="24"/>
            <w:color w:val="0000ff"/>
          </w:rPr>
          <w:t xml:space="preserve">постановления</w:t>
        </w:r>
      </w:hyperlink>
      <w:r>
        <w:rPr>
          <w:sz w:val="24"/>
        </w:rPr>
        <w:t xml:space="preserve"> Правительства Кировской области от 08.04.2026 N 134-П)</w:t>
      </w:r>
    </w:p>
    <w:p>
      <w:pPr>
        <w:pStyle w:val="0"/>
        <w:spacing w:before="240" w:lineRule="auto"/>
        <w:ind w:firstLine="540"/>
        <w:jc w:val="both"/>
      </w:pPr>
      <w:r>
        <w:rPr>
          <w:sz w:val="24"/>
        </w:rPr>
        <w:t xml:space="preserve">6. Субсидия предоставляется муниципальному образованию при соблюдении следующих условий:</w:t>
      </w:r>
    </w:p>
    <w:p>
      <w:pPr>
        <w:pStyle w:val="0"/>
        <w:spacing w:before="240" w:lineRule="auto"/>
        <w:ind w:firstLine="540"/>
        <w:jc w:val="both"/>
      </w:pPr>
      <w:r>
        <w:rPr>
          <w:sz w:val="24"/>
        </w:rPr>
        <w:t xml:space="preserve">при наличии муниципальной программы, содержащей мероприятие по созданию мест (площадок) накопления твердых коммунальных отходов;</w:t>
      </w:r>
    </w:p>
    <w:p>
      <w:pPr>
        <w:pStyle w:val="0"/>
        <w:spacing w:before="240" w:lineRule="auto"/>
        <w:ind w:firstLine="540"/>
        <w:jc w:val="both"/>
      </w:pPr>
      <w:r>
        <w:rPr>
          <w:sz w:val="24"/>
        </w:rPr>
        <w:t xml:space="preserve">при заключении соглашения о предоставлении субсидии между министерством и администрацией муниципального образования. Соглашение о предоставлении субсидии (дополнительное соглашение к соглашению о предоставлении субсидии) заключается в электронном виде в автоматизированной системе управления бюджетным процессом Кировской области в соответствии с типовой формой соглашения о предоставлении субсидии местному бюджету из областного бюджета, утверждаемой министерством финансов Кировской области. Соглашения о предоставлении субсидий, предусмотренных законом области об областном бюджете, заключаются ежегодно, до 15 февраля очередного финансового года, за исключением соглашений о предоставлении субсидий, бюджетные ассигнования на предоставление которых предусмотрены в соответствии с законом области о внесении изменений в закон области об областном бюджете, которые заключаются не позднее 30 дней после дня вступления в силу указанного закона;</w:t>
      </w:r>
    </w:p>
    <w:p>
      <w:pPr>
        <w:pStyle w:val="0"/>
        <w:spacing w:before="240" w:lineRule="auto"/>
        <w:ind w:firstLine="540"/>
        <w:jc w:val="both"/>
      </w:pPr>
      <w:r>
        <w:rPr>
          <w:sz w:val="24"/>
        </w:rPr>
        <w:t xml:space="preserve">при предусмотренной </w:t>
      </w:r>
      <w:hyperlink w:history="0" r:id="rId7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4"/>
            <w:color w:val="0000ff"/>
          </w:rPr>
          <w:t xml:space="preserve">частью 7 статьи 26</w:t>
        </w:r>
      </w:hyperlink>
      <w:r>
        <w:rPr>
          <w:sz w:val="24"/>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Федеральный закон от 05.04.2013 N 44-ФЗ) централизации закупок, финансовое обеспечение которых осуществляется за счет субсидий. Данное условие не распространяется на субсидии, предоставляемые на софинансирование муниципальных контрактов (контрактов, договоров), заключаемых на основании </w:t>
      </w:r>
      <w:hyperlink w:history="0" r:id="rId7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4"/>
            <w:color w:val="0000ff"/>
          </w:rPr>
          <w:t xml:space="preserve">части 1 статьи 93</w:t>
        </w:r>
      </w:hyperlink>
      <w:r>
        <w:rPr>
          <w:sz w:val="24"/>
        </w:rPr>
        <w:t xml:space="preserve"> Федерального закона от 05.04.2013 N 44-ФЗ;</w:t>
      </w:r>
    </w:p>
    <w:p>
      <w:pPr>
        <w:pStyle w:val="0"/>
        <w:spacing w:before="240" w:lineRule="auto"/>
        <w:ind w:firstLine="540"/>
        <w:jc w:val="both"/>
      </w:pPr>
      <w:r>
        <w:rPr>
          <w:sz w:val="24"/>
        </w:rPr>
        <w:t xml:space="preserve">при наличии договора о содержании контейнерных площадок с оператором по транспортированию твердых коммунальных отходов и (или) иным юридическим лицом, индивидуальным предпринимателем, физическим лицом.</w:t>
      </w:r>
    </w:p>
    <w:p>
      <w:pPr>
        <w:pStyle w:val="0"/>
        <w:jc w:val="both"/>
      </w:pPr>
      <w:r>
        <w:rPr>
          <w:sz w:val="24"/>
        </w:rPr>
        <w:t xml:space="preserve">(абзац введен </w:t>
      </w:r>
      <w:hyperlink w:history="0" r:id="rId73" w:tooltip="Постановление Правительства Кировской области от 08.04.2026 N 134-П &quot;О внесении изменений в постановление Правительства Кировской области от 26.06.2025 N 338-П &quot;Об утверждении государственной программы Кировской области &quot;Экологическое благополучие&quot; {КонсультантПлюс}">
        <w:r>
          <w:rPr>
            <w:sz w:val="24"/>
            <w:color w:val="0000ff"/>
          </w:rPr>
          <w:t xml:space="preserve">постановлением</w:t>
        </w:r>
      </w:hyperlink>
      <w:r>
        <w:rPr>
          <w:sz w:val="24"/>
        </w:rPr>
        <w:t xml:space="preserve"> Правительства Кировской области от 08.04.2026 N 134-П)</w:t>
      </w:r>
    </w:p>
    <w:p>
      <w:pPr>
        <w:pStyle w:val="0"/>
        <w:spacing w:before="240" w:lineRule="auto"/>
        <w:ind w:firstLine="540"/>
        <w:jc w:val="both"/>
      </w:pPr>
      <w:r>
        <w:rPr>
          <w:sz w:val="24"/>
        </w:rPr>
        <w:t xml:space="preserve">7. Результатом использования субсидий является количество созданных мест (площадок) накопления твердых коммунальных отходов.</w:t>
      </w:r>
    </w:p>
    <w:p>
      <w:pPr>
        <w:pStyle w:val="0"/>
        <w:spacing w:before="240" w:lineRule="auto"/>
        <w:ind w:firstLine="540"/>
        <w:jc w:val="both"/>
      </w:pPr>
      <w:r>
        <w:rPr>
          <w:sz w:val="24"/>
        </w:rPr>
        <w:t xml:space="preserve">Значение результата использования субсидий по муниципальным образованиям устанавливается правовым актом министерства, согласованным с министерством финансов Кировской области до заключения соглашений о предоставлении субсидий (дополнительных соглашений к соглашениям о предоставлении субсидий).</w:t>
      </w:r>
    </w:p>
    <w:p>
      <w:pPr>
        <w:pStyle w:val="0"/>
        <w:spacing w:before="240" w:lineRule="auto"/>
        <w:ind w:firstLine="540"/>
        <w:jc w:val="both"/>
      </w:pPr>
      <w:r>
        <w:rPr>
          <w:sz w:val="24"/>
        </w:rPr>
        <w:t xml:space="preserve">Снижение значения результата использования субсидий в течение текущего финансового года возможно только в случае сокращения размеров субсидий.</w:t>
      </w:r>
    </w:p>
    <w:p>
      <w:pPr>
        <w:pStyle w:val="0"/>
        <w:spacing w:before="240" w:lineRule="auto"/>
        <w:ind w:firstLine="540"/>
        <w:jc w:val="both"/>
      </w:pPr>
      <w:r>
        <w:rPr>
          <w:sz w:val="24"/>
        </w:rPr>
        <w:t xml:space="preserve">8. Перечисление субсидий осуществляется в установленном порядке в бюджеты муниципальных образований в пределах сумм, распределенных законом области об областном бюджете либо постановлениями Правительства Кировской области, и (или) в пределах доведенных до министерства лимитов бюджетных обязательств в течение трех рабочих дней после представления органами местного самоуправления муниципальных образований документов, подтверждающих потребность в предоставлении субсидий.</w:t>
      </w:r>
    </w:p>
    <w:p>
      <w:pPr>
        <w:pStyle w:val="0"/>
        <w:spacing w:before="240" w:lineRule="auto"/>
        <w:ind w:firstLine="540"/>
        <w:jc w:val="both"/>
      </w:pPr>
      <w:r>
        <w:rPr>
          <w:sz w:val="24"/>
        </w:rPr>
        <w:t xml:space="preserve">Субсидии не перечисляются в случае установления фактов нарушения органами местного самоуправления муниципальных образований установленных законодательством норм, предусмотренных настоящим Порядком и соглашениями о предоставлении субсидий.</w:t>
      </w:r>
    </w:p>
    <w:bookmarkStart w:id="703" w:name="P703"/>
    <w:bookmarkEnd w:id="703"/>
    <w:p>
      <w:pPr>
        <w:pStyle w:val="0"/>
        <w:spacing w:before="240" w:lineRule="auto"/>
        <w:ind w:firstLine="540"/>
        <w:jc w:val="both"/>
      </w:pPr>
      <w:r>
        <w:rPr>
          <w:sz w:val="24"/>
        </w:rPr>
        <w:t xml:space="preserve">9. Для перечисления субсидии администрация муниципального образования представляет в министерство посредством системы электронного документооборота Правительства Кировской области (далее - СЭД) письмо о потребности в предоставлении субсидии (в произвольной форме), к которому прикрепляет электронные копии следующих документов, в том числе полученных путем сканирования документов на бумажном носителе:</w:t>
      </w:r>
    </w:p>
    <w:p>
      <w:pPr>
        <w:pStyle w:val="0"/>
        <w:spacing w:before="240" w:lineRule="auto"/>
        <w:ind w:firstLine="540"/>
        <w:jc w:val="both"/>
      </w:pPr>
      <w:r>
        <w:rPr>
          <w:sz w:val="24"/>
        </w:rPr>
        <w:t xml:space="preserve">выписки из муниципальной программы (в редакции на дату представления документов, указанных в пункте 9 настоящего Порядка), содержащей мероприятия, в целях софинансирования которых предоставляется субсидия, объемы их финансирования и значение результата использования субсидии;</w:t>
      </w:r>
    </w:p>
    <w:p>
      <w:pPr>
        <w:pStyle w:val="0"/>
        <w:spacing w:before="240" w:lineRule="auto"/>
        <w:ind w:firstLine="540"/>
        <w:jc w:val="both"/>
      </w:pPr>
      <w:r>
        <w:rPr>
          <w:sz w:val="24"/>
        </w:rPr>
        <w:t xml:space="preserve">муниципальных контрактов (контрактов, договоров), а также дополнительных соглашений к муниципальным контрактам (контрактам, договорам) (при наличии);</w:t>
      </w:r>
    </w:p>
    <w:p>
      <w:pPr>
        <w:pStyle w:val="0"/>
        <w:spacing w:before="240" w:lineRule="auto"/>
        <w:ind w:firstLine="540"/>
        <w:jc w:val="both"/>
      </w:pPr>
      <w:r>
        <w:rPr>
          <w:sz w:val="24"/>
        </w:rPr>
        <w:t xml:space="preserve">информации о заключенном муниципальном контракте (контракте, договоре) с отметкой областного государственного учреждения, уполномоченного Правительством Кировской области на определение поставщиков (подрядчиков, исполнителей) в соответствии с </w:t>
      </w:r>
      <w:hyperlink w:history="0" r:id="rId7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4"/>
            <w:color w:val="0000ff"/>
          </w:rPr>
          <w:t xml:space="preserve">частью 7 статьи 26</w:t>
        </w:r>
      </w:hyperlink>
      <w:r>
        <w:rPr>
          <w:sz w:val="24"/>
        </w:rPr>
        <w:t xml:space="preserve"> Федерального закона от 05.04.2013 N 44-ФЗ;</w:t>
      </w:r>
    </w:p>
    <w:p>
      <w:pPr>
        <w:pStyle w:val="0"/>
        <w:spacing w:before="240" w:lineRule="auto"/>
        <w:ind w:firstLine="540"/>
        <w:jc w:val="both"/>
      </w:pPr>
      <w:r>
        <w:rPr>
          <w:sz w:val="24"/>
        </w:rPr>
        <w:t xml:space="preserve">отчета о расходах, в целях софинансирования которых предоставляется субсидия, составленного на дату представления документов, указанных в </w:t>
      </w:r>
      <w:hyperlink w:history="0" w:anchor="P703" w:tooltip="9. Для перечисления субсидии администрация муниципального образования представляет в министерство посредством системы электронного документооборота Правительства Кировской области (далее - СЭД) письмо о потребности в предоставлении субсидии (в произвольной форме), к которому прикрепляет электронные копии следующих документов, в том числе полученных путем сканирования документов на бумажном носителе:">
        <w:r>
          <w:rPr>
            <w:sz w:val="24"/>
            <w:color w:val="0000ff"/>
          </w:rPr>
          <w:t xml:space="preserve">пункте 9</w:t>
        </w:r>
      </w:hyperlink>
      <w:r>
        <w:rPr>
          <w:sz w:val="24"/>
        </w:rPr>
        <w:t xml:space="preserve"> настоящего Порядка, по форме, установленной соглашением о предоставлении субсидии;</w:t>
      </w:r>
    </w:p>
    <w:p>
      <w:pPr>
        <w:pStyle w:val="0"/>
        <w:spacing w:before="240" w:lineRule="auto"/>
        <w:ind w:firstLine="540"/>
        <w:jc w:val="both"/>
      </w:pPr>
      <w:r>
        <w:rPr>
          <w:sz w:val="24"/>
        </w:rPr>
        <w:t xml:space="preserve">платежных поручений, подтверждающих кассовые расходы за счет средств местного бюджета;</w:t>
      </w:r>
    </w:p>
    <w:p>
      <w:pPr>
        <w:pStyle w:val="0"/>
        <w:spacing w:before="240" w:lineRule="auto"/>
        <w:ind w:firstLine="540"/>
        <w:jc w:val="both"/>
      </w:pPr>
      <w:r>
        <w:rPr>
          <w:sz w:val="24"/>
        </w:rPr>
        <w:t xml:space="preserve">договора о содержании контейнерных площадок с оператором по транспортированию твердых коммунальных отходов и (или) иным юридическим лицом, индивидуальным предпринимателем, физическим лицом.</w:t>
      </w:r>
    </w:p>
    <w:p>
      <w:pPr>
        <w:pStyle w:val="0"/>
        <w:spacing w:before="240" w:lineRule="auto"/>
        <w:ind w:firstLine="540"/>
        <w:jc w:val="both"/>
      </w:pPr>
      <w:r>
        <w:rPr>
          <w:sz w:val="24"/>
        </w:rPr>
        <w:t xml:space="preserve">При отсутствии технической возможности представления администрацией муниципального образования в министерство посредством СЭД документов, указанных в </w:t>
      </w:r>
      <w:hyperlink w:history="0" w:anchor="P703" w:tooltip="9. Для перечисления субсидии администрация муниципального образования представляет в министерство посредством системы электронного документооборота Правительства Кировской области (далее - СЭД) письмо о потребности в предоставлении субсидии (в произвольной форме), к которому прикрепляет электронные копии следующих документов, в том числе полученных путем сканирования документов на бумажном носителе:">
        <w:r>
          <w:rPr>
            <w:sz w:val="24"/>
            <w:color w:val="0000ff"/>
          </w:rPr>
          <w:t xml:space="preserve">пункте 9</w:t>
        </w:r>
      </w:hyperlink>
      <w:r>
        <w:rPr>
          <w:sz w:val="24"/>
        </w:rPr>
        <w:t xml:space="preserve"> настоящего Порядка, такие документы представляются в министерство на адрес электронной почты, указанный в соглашении о представлении субсидии, или представляются на бумажном носителе.</w:t>
      </w:r>
    </w:p>
    <w:p>
      <w:pPr>
        <w:pStyle w:val="0"/>
        <w:spacing w:before="240" w:lineRule="auto"/>
        <w:ind w:firstLine="540"/>
        <w:jc w:val="both"/>
      </w:pPr>
      <w:r>
        <w:rPr>
          <w:sz w:val="24"/>
        </w:rPr>
        <w:t xml:space="preserve">Субсидия перечисляется пропорционально кассовым расходам местного бюджета по соответствующим расходным обязательствам (проектам, объектам) на основании документов, подтверждающих возникновение денежных обязательств.</w:t>
      </w:r>
    </w:p>
    <w:p>
      <w:pPr>
        <w:pStyle w:val="0"/>
        <w:jc w:val="both"/>
      </w:pPr>
      <w:r>
        <w:rPr>
          <w:sz w:val="24"/>
        </w:rPr>
        <w:t xml:space="preserve">(п. 9 в ред. </w:t>
      </w:r>
      <w:hyperlink w:history="0" r:id="rId75" w:tooltip="Постановление Правительства Кировской области от 08.04.2026 N 134-П &quot;О внесении изменений в постановление Правительства Кировской области от 26.06.2025 N 338-П &quot;Об утверждении государственной программы Кировской области &quot;Экологическое благополучие&quot; {КонсультантПлюс}">
        <w:r>
          <w:rPr>
            <w:sz w:val="24"/>
            <w:color w:val="0000ff"/>
          </w:rPr>
          <w:t xml:space="preserve">постановления</w:t>
        </w:r>
      </w:hyperlink>
      <w:r>
        <w:rPr>
          <w:sz w:val="24"/>
        </w:rPr>
        <w:t xml:space="preserve"> Правительства Кировской области от 08.04.2026 N 134-П)</w:t>
      </w:r>
    </w:p>
    <w:p>
      <w:pPr>
        <w:pStyle w:val="0"/>
        <w:spacing w:before="240" w:lineRule="auto"/>
        <w:ind w:firstLine="540"/>
        <w:jc w:val="both"/>
      </w:pPr>
      <w:r>
        <w:rPr>
          <w:sz w:val="24"/>
        </w:rPr>
        <w:t xml:space="preserve">10. Администрация муниципального образования представляет в министерство по формам, установленным соглашением о предоставлении субсидии, следующую отчетность:</w:t>
      </w:r>
    </w:p>
    <w:p>
      <w:pPr>
        <w:pStyle w:val="0"/>
        <w:spacing w:before="240" w:lineRule="auto"/>
        <w:ind w:firstLine="540"/>
        <w:jc w:val="both"/>
      </w:pPr>
      <w:r>
        <w:rPr>
          <w:sz w:val="24"/>
        </w:rPr>
        <w:t xml:space="preserve">отчет о расходах, в целях софинансирования которых предоставляется субсидия, - не позднее 5-го числа месяца, следующего за месяцем перечисления субсидии;</w:t>
      </w:r>
    </w:p>
    <w:p>
      <w:pPr>
        <w:pStyle w:val="0"/>
        <w:spacing w:before="240" w:lineRule="auto"/>
        <w:ind w:firstLine="540"/>
        <w:jc w:val="both"/>
      </w:pPr>
      <w:r>
        <w:rPr>
          <w:sz w:val="24"/>
        </w:rPr>
        <w:t xml:space="preserve">отчет о достижении значений результатов использования субсидии на 1-е число месяца, следующего за отчетным годом, - не позднее 30 декабря текущего года.</w:t>
      </w:r>
    </w:p>
    <w:p>
      <w:pPr>
        <w:pStyle w:val="0"/>
        <w:spacing w:before="240" w:lineRule="auto"/>
        <w:ind w:firstLine="540"/>
        <w:jc w:val="both"/>
      </w:pPr>
      <w:r>
        <w:rPr>
          <w:sz w:val="24"/>
        </w:rPr>
        <w:t xml:space="preserve">11. Министерство осуществляет контроль за соблюдением получателями субсидий условий, цели и порядка, установленных при предоставлении субсидий.</w:t>
      </w:r>
    </w:p>
    <w:p>
      <w:pPr>
        <w:pStyle w:val="0"/>
        <w:spacing w:before="240" w:lineRule="auto"/>
        <w:ind w:firstLine="540"/>
        <w:jc w:val="both"/>
      </w:pPr>
      <w:r>
        <w:rPr>
          <w:sz w:val="24"/>
        </w:rPr>
        <w:t xml:space="preserve">Органы государственного финансового контроля осуществляют проверку соблюдения получателями субсидий условий, цели и порядка, установленных при предоставлении субсидий.</w:t>
      </w:r>
    </w:p>
    <w:p>
      <w:pPr>
        <w:pStyle w:val="0"/>
        <w:spacing w:before="240" w:lineRule="auto"/>
        <w:ind w:firstLine="540"/>
        <w:jc w:val="both"/>
      </w:pPr>
      <w:r>
        <w:rPr>
          <w:sz w:val="24"/>
        </w:rPr>
        <w:t xml:space="preserve">12. Основаниями для применения мер ответственности к муниципальным образованиям при невыполнении обязательств, установленных соглашениями о предоставлении субсидий (далее - меры ответственности), являются:</w:t>
      </w:r>
    </w:p>
    <w:p>
      <w:pPr>
        <w:pStyle w:val="0"/>
        <w:spacing w:before="240" w:lineRule="auto"/>
        <w:ind w:firstLine="540"/>
        <w:jc w:val="both"/>
      </w:pPr>
      <w:r>
        <w:rPr>
          <w:sz w:val="24"/>
        </w:rPr>
        <w:t xml:space="preserve">недостижение муниципальными образованиями результата использования субсидий, предусмотренного соглашениями о предоставлении субсидий;</w:t>
      </w:r>
    </w:p>
    <w:p>
      <w:pPr>
        <w:pStyle w:val="0"/>
        <w:spacing w:before="240" w:lineRule="auto"/>
        <w:ind w:firstLine="540"/>
        <w:jc w:val="both"/>
      </w:pPr>
      <w:r>
        <w:rPr>
          <w:sz w:val="24"/>
        </w:rPr>
        <w:t xml:space="preserve">неиспользование субсидий муниципальными образованиями.</w:t>
      </w:r>
    </w:p>
    <w:p>
      <w:pPr>
        <w:pStyle w:val="0"/>
        <w:spacing w:before="240" w:lineRule="auto"/>
        <w:ind w:firstLine="540"/>
        <w:jc w:val="both"/>
      </w:pPr>
      <w:r>
        <w:rPr>
          <w:sz w:val="24"/>
        </w:rPr>
        <w:t xml:space="preserve">12.1. При недостижении муниципальными образованиями по состоянию на 31 декабря года предоставления субсидий значения результата использования субсидий, предусмотренного соглашениями о предоставлении субсидий, применение мер ответственности осуществляется в следующем порядке:</w:t>
      </w:r>
    </w:p>
    <w:p>
      <w:pPr>
        <w:pStyle w:val="0"/>
        <w:spacing w:before="240" w:lineRule="auto"/>
        <w:ind w:firstLine="540"/>
        <w:jc w:val="both"/>
      </w:pPr>
      <w:r>
        <w:rPr>
          <w:sz w:val="24"/>
        </w:rPr>
        <w:t xml:space="preserve">12.1.1. В случае установления фактов недостижения значения результата использования субсидий на основании отчетов и сведений, представляемых муниципальными образованиями, министерство в срок до 1 апреля текущего финансового года направляет администрациям муниципальных образований требования о возврате средств местных бюджетов в доход областного бюджета в срок до 20 апреля текущего финансового года.</w:t>
      </w:r>
    </w:p>
    <w:p>
      <w:pPr>
        <w:pStyle w:val="0"/>
        <w:spacing w:before="240" w:lineRule="auto"/>
        <w:ind w:firstLine="540"/>
        <w:jc w:val="both"/>
      </w:pPr>
      <w:r>
        <w:rPr>
          <w:sz w:val="24"/>
        </w:rPr>
        <w:t xml:space="preserve">Министерство до 1 мая текущего финансового года представляет в министерство финансов Кировской области информацию о возврате (невозврате) муниципальными образованиями средств местных бюджетов в доход областного бюджета в установленный срок.</w:t>
      </w:r>
    </w:p>
    <w:p>
      <w:pPr>
        <w:pStyle w:val="0"/>
        <w:spacing w:before="240" w:lineRule="auto"/>
        <w:ind w:firstLine="540"/>
        <w:jc w:val="both"/>
      </w:pPr>
      <w:r>
        <w:rPr>
          <w:sz w:val="24"/>
        </w:rPr>
        <w:t xml:space="preserve">12.1.2. В случае установления фактов недостижения значения результата использования субсидий по результатам осуществления государственного финансового контроля министерство финансов Кировской области направляет администрациям муниципальных образований требования о возврате средств местных бюджетов в доход областного бюджета в указанные в данных требованиях сроки.</w:t>
      </w:r>
    </w:p>
    <w:p>
      <w:pPr>
        <w:pStyle w:val="0"/>
        <w:spacing w:before="240" w:lineRule="auto"/>
        <w:ind w:firstLine="540"/>
        <w:jc w:val="both"/>
      </w:pPr>
      <w:r>
        <w:rPr>
          <w:sz w:val="24"/>
        </w:rPr>
        <w:t xml:space="preserve">12.1.3. Объем средств, подлежащих возврату из местного бюджета i-го муниципального образования в доход областного бюджета, рассчитывается по формуле:</w:t>
      </w:r>
    </w:p>
    <w:p>
      <w:pPr>
        <w:pStyle w:val="0"/>
        <w:jc w:val="both"/>
      </w:pPr>
      <w:r>
        <w:rPr>
          <w:sz w:val="24"/>
        </w:rPr>
      </w:r>
    </w:p>
    <w:p>
      <w:pPr>
        <w:pStyle w:val="0"/>
        <w:jc w:val="center"/>
      </w:pPr>
      <w:r>
        <w:rPr>
          <w:position w:val="-9"/>
        </w:rPr>
        <w:drawing>
          <wp:inline distT="0" distB="0" distL="0" distR="0">
            <wp:extent cx="1268730" cy="2743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
                      <a:extLst>
                        <a:ext uri="{28A0092B-C50C-407E-A947-70E740481C1C}">
                          <a14:useLocalDpi xmlns:a14="http://schemas.microsoft.com/office/drawing/2010/main" val="0"/>
                        </a:ext>
                      </a:extLst>
                    </a:blip>
                    <a:srcRect/>
                    <a:stretch>
                      <a:fillRect/>
                    </a:stretch>
                  </pic:blipFill>
                  <pic:spPr bwMode="auto">
                    <a:xfrm>
                      <a:off x="0" y="0"/>
                      <a:ext cx="1268730" cy="274320"/>
                    </a:xfrm>
                    <a:prstGeom prst="rect">
                      <a:avLst/>
                    </a:prstGeom>
                    <a:noFill/>
                    <a:ln>
                      <a:noFill/>
                    </a:ln>
                  </pic:spPr>
                </pic:pic>
              </a:graphicData>
            </a:graphic>
          </wp:inline>
        </w:drawing>
      </w:r>
    </w:p>
    <w:p>
      <w:pPr>
        <w:pStyle w:val="0"/>
        <w:jc w:val="both"/>
      </w:pPr>
      <w:r>
        <w:rPr>
          <w:sz w:val="24"/>
        </w:rPr>
      </w:r>
    </w:p>
    <w:p>
      <w:pPr>
        <w:pStyle w:val="0"/>
        <w:ind w:firstLine="540"/>
        <w:jc w:val="both"/>
      </w:pPr>
      <w:r>
        <w:rPr>
          <w:position w:val="-9"/>
        </w:rPr>
        <w:drawing>
          <wp:inline distT="0" distB="0" distL="0" distR="0">
            <wp:extent cx="274320" cy="2743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a:ln>
                      <a:noFill/>
                    </a:ln>
                  </pic:spPr>
                </pic:pic>
              </a:graphicData>
            </a:graphic>
          </wp:inline>
        </w:drawing>
      </w:r>
      <w:r>
        <w:rPr>
          <w:sz w:val="24"/>
        </w:rPr>
        <w:t xml:space="preserve"> - объем средств, подлежащих возврату из местного бюджета i-го муниципального образования в доход областного бюджета;</w:t>
      </w:r>
    </w:p>
    <w:p>
      <w:pPr>
        <w:pStyle w:val="0"/>
        <w:spacing w:before="240" w:lineRule="auto"/>
        <w:ind w:firstLine="540"/>
        <w:jc w:val="both"/>
      </w:pPr>
      <w:r>
        <w:rPr>
          <w:position w:val="-9"/>
        </w:rPr>
        <w:drawing>
          <wp:inline distT="0" distB="0" distL="0" distR="0">
            <wp:extent cx="262890" cy="2743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a:extLst>
                        <a:ext uri="{28A0092B-C50C-407E-A947-70E740481C1C}">
                          <a14:useLocalDpi xmlns:a14="http://schemas.microsoft.com/office/drawing/2010/main" val="0"/>
                        </a:ext>
                      </a:extLst>
                    </a:blip>
                    <a:srcRect/>
                    <a:stretch>
                      <a:fillRect/>
                    </a:stretch>
                  </pic:blipFill>
                  <pic:spPr bwMode="auto">
                    <a:xfrm>
                      <a:off x="0" y="0"/>
                      <a:ext cx="262890" cy="274320"/>
                    </a:xfrm>
                    <a:prstGeom prst="rect">
                      <a:avLst/>
                    </a:prstGeom>
                    <a:noFill/>
                    <a:ln>
                      <a:noFill/>
                    </a:ln>
                  </pic:spPr>
                </pic:pic>
              </a:graphicData>
            </a:graphic>
          </wp:inline>
        </w:drawing>
      </w:r>
      <w:r>
        <w:rPr>
          <w:sz w:val="24"/>
        </w:rPr>
        <w:t xml:space="preserve"> - объем субсидии, перечисленной местному бюджету в году предоставления субсидии, без учета размера остатка субсидии, не использованного по состоянию на 1 января года, следующего за годом предоставления субсидии, потребность в котором не подтверждена министерством;</w:t>
      </w:r>
    </w:p>
    <w:p>
      <w:pPr>
        <w:pStyle w:val="0"/>
        <w:spacing w:before="240" w:lineRule="auto"/>
        <w:ind w:firstLine="540"/>
        <w:jc w:val="both"/>
      </w:pPr>
      <w:r>
        <w:rPr>
          <w:sz w:val="24"/>
        </w:rPr>
        <w:t xml:space="preserve">k - коэффициент, равный 0,01.</w:t>
      </w:r>
    </w:p>
    <w:p>
      <w:pPr>
        <w:pStyle w:val="0"/>
        <w:spacing w:before="240" w:lineRule="auto"/>
        <w:ind w:firstLine="540"/>
        <w:jc w:val="both"/>
      </w:pPr>
      <w:r>
        <w:rPr>
          <w:sz w:val="24"/>
        </w:rPr>
        <w:t xml:space="preserve">12.1.4. Если получателями субсидий в порядке и на основании документов, которые установлены муниципальными контрактами (контрактами, договорами), в целях софинансирования которых предоставляются субсидии, работы (услуги), не соответствующие условиям таких муниципальных контрактов (контрактов, договоров), не приняты, то установленные настоящим Порядком меры ответственности не применяются.</w:t>
      </w:r>
    </w:p>
    <w:p>
      <w:pPr>
        <w:pStyle w:val="0"/>
        <w:spacing w:before="240" w:lineRule="auto"/>
        <w:ind w:firstLine="540"/>
        <w:jc w:val="both"/>
      </w:pPr>
      <w:r>
        <w:rPr>
          <w:sz w:val="24"/>
        </w:rPr>
        <w:t xml:space="preserve">12.1.5. Если муниципальными образованиями средства местных бюджетов в доход областного бюджета не возвращены, министерство финансов Кировской области приостанавливает предоставление межбюджетных трансфертов из областного бюджета (за исключением субвенций) до исполнения муниципальными образованиями требований о возврате средств местных бюджетов в доход областного бюджета.</w:t>
      </w:r>
    </w:p>
    <w:p>
      <w:pPr>
        <w:pStyle w:val="0"/>
        <w:spacing w:before="240" w:lineRule="auto"/>
        <w:ind w:firstLine="540"/>
        <w:jc w:val="both"/>
      </w:pPr>
      <w:r>
        <w:rPr>
          <w:sz w:val="24"/>
        </w:rPr>
        <w:t xml:space="preserve">12.2. При неиспользовании субсидий муниципальными образованиями по состоянию на 31 декабря года предоставления субсидий в размере, установленном законом области об областном бюджете или постановлениями Правительства Кировской области, министерство в срок до 1 февраля текущего финансового года направляет главам администраций муниципальных образований уведомления о необходимости применения меры дисциплинарной ответственности в соответствии с законодательством Российской Федерации в отношении должностных лиц, чьи действия (бездействие) привели к неиспользованию субсидий.</w:t>
      </w:r>
    </w:p>
    <w:p>
      <w:pPr>
        <w:pStyle w:val="0"/>
        <w:spacing w:before="240" w:lineRule="auto"/>
        <w:ind w:firstLine="540"/>
        <w:jc w:val="both"/>
      </w:pPr>
      <w:r>
        <w:rPr>
          <w:sz w:val="24"/>
        </w:rPr>
        <w:t xml:space="preserve">13. Орган местного самоуправления муниципального образования - получатель субсидии вправе по согласованию с министерством направлять экономию, образовавшуюся по результатам заключения муниципальных контрактов (контрактов, договоров), источником финансового обеспечения которых является субсидия, на цель предоставления субсидии в соответствии с </w:t>
      </w:r>
      <w:hyperlink w:history="0" r:id="rId76" w:tooltip="Постановление Правительства Кировской области от 26.12.2019 N 724-П (ред. от 05.08.2025) &quot;О формировании, предоставлении и распределении субсидий местным бюджетам из областного бюджета&quot; (вместе с &quot;Правилами, устанавливающими общие требования к формированию, предоставлению и распределению субсидий местным бюджетам из областного бюджета&quot;, &quot;Порядком направления экономии, образовавшейся по результатам заключения муниципальных контрактов (контрактов, договоров) на закупку товаров, работ, услуг, источником обеспе {КонсультантПлюс}">
        <w:r>
          <w:rPr>
            <w:sz w:val="24"/>
            <w:color w:val="0000ff"/>
          </w:rPr>
          <w:t xml:space="preserve">Порядком</w:t>
        </w:r>
      </w:hyperlink>
      <w:r>
        <w:rPr>
          <w:sz w:val="24"/>
        </w:rPr>
        <w:t xml:space="preserve"> направления экономии, образовавшейся по результатам заключения муниципальных контрактов (контрактов, договоров) на закупку товаров, работ, услуг, источником обеспечения которой являются межбюджетные трансферты местным бюджетам из областного бюджета, на цели предоставления межбюджетных трансфертов местным бюджетам из областного бюджета, утвержденным постановлением Правительства Кировской области от 26.12.2019 N 724-П "О формировании, предоставлении и распределении субсидий местным бюджетам из областного бюджета".</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4</w:t>
      </w:r>
    </w:p>
    <w:p>
      <w:pPr>
        <w:pStyle w:val="0"/>
        <w:jc w:val="right"/>
      </w:pPr>
      <w:r>
        <w:rPr>
          <w:sz w:val="24"/>
        </w:rPr>
        <w:t xml:space="preserve">к Государственной программе</w:t>
      </w:r>
    </w:p>
    <w:p>
      <w:pPr>
        <w:pStyle w:val="0"/>
        <w:jc w:val="both"/>
      </w:pPr>
      <w:r>
        <w:rPr>
          <w:sz w:val="24"/>
        </w:rPr>
      </w:r>
    </w:p>
    <w:bookmarkStart w:id="744" w:name="P744"/>
    <w:bookmarkEnd w:id="744"/>
    <w:p>
      <w:pPr>
        <w:pStyle w:val="2"/>
        <w:jc w:val="center"/>
      </w:pPr>
      <w:r>
        <w:rPr>
          <w:sz w:val="24"/>
        </w:rPr>
        <w:t xml:space="preserve">ПОРЯДОК</w:t>
      </w:r>
    </w:p>
    <w:p>
      <w:pPr>
        <w:pStyle w:val="2"/>
        <w:jc w:val="center"/>
      </w:pPr>
      <w:r>
        <w:rPr>
          <w:sz w:val="24"/>
        </w:rPr>
        <w:t xml:space="preserve">ПРЕДОСТАВЛЕНИЯ И РАСПРЕДЕЛЕНИЯ СУБСИДИЙ МЕСТНЫМ БЮДЖЕТАМ</w:t>
      </w:r>
    </w:p>
    <w:p>
      <w:pPr>
        <w:pStyle w:val="2"/>
        <w:jc w:val="center"/>
      </w:pPr>
      <w:r>
        <w:rPr>
          <w:sz w:val="24"/>
        </w:rPr>
        <w:t xml:space="preserve">ИЗ ОБЛАСТНОГО БЮДЖЕТА НА РЕАЛИЗАЦИЮ МЕРОПРИЯТИЙ,</w:t>
      </w:r>
    </w:p>
    <w:p>
      <w:pPr>
        <w:pStyle w:val="2"/>
        <w:jc w:val="center"/>
      </w:pPr>
      <w:r>
        <w:rPr>
          <w:sz w:val="24"/>
        </w:rPr>
        <w:t xml:space="preserve">ПРЕДУСМОТРЕННЫХ ПЛАНОМ ПРИРОДООХРАННЫХ МЕРОПРИЯТИЙ,</w:t>
      </w:r>
    </w:p>
    <w:p>
      <w:pPr>
        <w:pStyle w:val="2"/>
        <w:jc w:val="center"/>
      </w:pPr>
      <w:r>
        <w:rPr>
          <w:sz w:val="24"/>
        </w:rPr>
        <w:t xml:space="preserve">УКАЗАННЫХ В ПУНКТЕ 1 СТАТЬИ 16.6, ПУНКТЕ 1 СТАТЬИ 75.1</w:t>
      </w:r>
    </w:p>
    <w:p>
      <w:pPr>
        <w:pStyle w:val="2"/>
        <w:jc w:val="center"/>
      </w:pPr>
      <w:r>
        <w:rPr>
          <w:sz w:val="24"/>
        </w:rPr>
        <w:t xml:space="preserve">И ПУНКТЕ 1 СТАТЬИ 78.2 ФЕДЕРАЛЬНОГО ЗАКОНА "ОБ ОХРАНЕ</w:t>
      </w:r>
    </w:p>
    <w:p>
      <w:pPr>
        <w:pStyle w:val="2"/>
        <w:jc w:val="center"/>
      </w:pPr>
      <w:r>
        <w:rPr>
          <w:sz w:val="24"/>
        </w:rPr>
        <w:t xml:space="preserve">ОКРУЖАЮЩЕЙ СРЕДЫ", СУБЪЕКТА РОССИЙСКОЙ ФЕДЕРАЦИИ,</w:t>
      </w:r>
    </w:p>
    <w:p>
      <w:pPr>
        <w:pStyle w:val="2"/>
        <w:jc w:val="center"/>
      </w:pPr>
      <w:r>
        <w:rPr>
          <w:sz w:val="24"/>
        </w:rPr>
        <w:t xml:space="preserve">НА 2026 - 2028 ГОДЫ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77" w:tooltip="Постановление Правительства Кировской области от 08.04.2026 N 134-П &quot;О внесении изменений в постановление Правительства Кировской области от 26.06.2025 N 338-П &quot;Об утверждении государственной программы Кировской области &quot;Экологическое благополучие&quot; {КонсультантПлюс}">
              <w:r>
                <w:rPr>
                  <w:sz w:val="24"/>
                  <w:color w:val="0000ff"/>
                </w:rPr>
                <w:t xml:space="preserve">постановления</w:t>
              </w:r>
            </w:hyperlink>
            <w:r>
              <w:rPr>
                <w:sz w:val="24"/>
                <w:color w:val="392c69"/>
              </w:rPr>
              <w:t xml:space="preserve"> Правительства Кировской области от 08.04.2026 N 134-П)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Порядок предоставления и распределения субсидий местным бюджетам из областного бюджета на реализацию мероприятий, предусмотренных планом природоохранных мероприятий, указанных в </w:t>
      </w:r>
      <w:hyperlink w:history="0" r:id="rId78" w:tooltip="Федеральный закон от 10.01.2002 N 7-ФЗ (ред. от 28.12.2025) &quot;Об охране окружающей среды&quot; (с изм. и доп., вступ. в силу с 01.03.2026) {КонсультантПлюс}">
        <w:r>
          <w:rPr>
            <w:sz w:val="24"/>
            <w:color w:val="0000ff"/>
          </w:rPr>
          <w:t xml:space="preserve">пункте 1 статьи 16.6</w:t>
        </w:r>
      </w:hyperlink>
      <w:r>
        <w:rPr>
          <w:sz w:val="24"/>
        </w:rPr>
        <w:t xml:space="preserve">, </w:t>
      </w:r>
      <w:hyperlink w:history="0" r:id="rId79" w:tooltip="Федеральный закон от 10.01.2002 N 7-ФЗ (ред. от 28.12.2025) &quot;Об охране окружающей среды&quot; (с изм. и доп., вступ. в силу с 01.03.2026) {КонсультантПлюс}">
        <w:r>
          <w:rPr>
            <w:sz w:val="24"/>
            <w:color w:val="0000ff"/>
          </w:rPr>
          <w:t xml:space="preserve">пункте 1 статьи 75.1</w:t>
        </w:r>
      </w:hyperlink>
      <w:r>
        <w:rPr>
          <w:sz w:val="24"/>
        </w:rPr>
        <w:t xml:space="preserve"> и </w:t>
      </w:r>
      <w:hyperlink w:history="0" r:id="rId80" w:tooltip="Федеральный закон от 10.01.2002 N 7-ФЗ (ред. от 28.12.2025) &quot;Об охране окружающей среды&quot; (с изм. и доп., вступ. в силу с 01.03.2026) {КонсультантПлюс}">
        <w:r>
          <w:rPr>
            <w:sz w:val="24"/>
            <w:color w:val="0000ff"/>
          </w:rPr>
          <w:t xml:space="preserve">пункте 1 статьи 78.2</w:t>
        </w:r>
      </w:hyperlink>
      <w:r>
        <w:rPr>
          <w:sz w:val="24"/>
        </w:rPr>
        <w:t xml:space="preserve"> Федерального закона "Об охране окружающей среды", субъекта Российской Федерации, на 2026 - 2028 годы (далее - Порядок) устанавливает правила предоставления и распределения субсидий местным бюджетам из областного бюджета на реализацию мероприятий, предусмотренных планом природоохранных мероприятий, указанных в </w:t>
      </w:r>
      <w:hyperlink w:history="0" r:id="rId81" w:tooltip="Федеральный закон от 10.01.2002 N 7-ФЗ (ред. от 28.12.2025) &quot;Об охране окружающей среды&quot; (с изм. и доп., вступ. в силу с 01.03.2026) {КонсультантПлюс}">
        <w:r>
          <w:rPr>
            <w:sz w:val="24"/>
            <w:color w:val="0000ff"/>
          </w:rPr>
          <w:t xml:space="preserve">пункте 1 статьи 16.6</w:t>
        </w:r>
      </w:hyperlink>
      <w:r>
        <w:rPr>
          <w:sz w:val="24"/>
        </w:rPr>
        <w:t xml:space="preserve">, </w:t>
      </w:r>
      <w:hyperlink w:history="0" r:id="rId82" w:tooltip="Федеральный закон от 10.01.2002 N 7-ФЗ (ред. от 28.12.2025) &quot;Об охране окружающей среды&quot; (с изм. и доп., вступ. в силу с 01.03.2026) {КонсультантПлюс}">
        <w:r>
          <w:rPr>
            <w:sz w:val="24"/>
            <w:color w:val="0000ff"/>
          </w:rPr>
          <w:t xml:space="preserve">пункте 1 статьи 75.1</w:t>
        </w:r>
      </w:hyperlink>
      <w:r>
        <w:rPr>
          <w:sz w:val="24"/>
        </w:rPr>
        <w:t xml:space="preserve"> и </w:t>
      </w:r>
      <w:hyperlink w:history="0" r:id="rId83" w:tooltip="Федеральный закон от 10.01.2002 N 7-ФЗ (ред. от 28.12.2025) &quot;Об охране окружающей среды&quot; (с изм. и доп., вступ. в силу с 01.03.2026) {КонсультантПлюс}">
        <w:r>
          <w:rPr>
            <w:sz w:val="24"/>
            <w:color w:val="0000ff"/>
          </w:rPr>
          <w:t xml:space="preserve">пункте 1 статьи 78.2</w:t>
        </w:r>
      </w:hyperlink>
      <w:r>
        <w:rPr>
          <w:sz w:val="24"/>
        </w:rPr>
        <w:t xml:space="preserve"> Федерального закона "Об охране окружающей среды", субъекта Российской Федерации (далее - субсидии).</w:t>
      </w:r>
    </w:p>
    <w:p>
      <w:pPr>
        <w:pStyle w:val="0"/>
        <w:jc w:val="both"/>
      </w:pPr>
      <w:r>
        <w:rPr>
          <w:sz w:val="24"/>
        </w:rPr>
        <w:t xml:space="preserve">(в ред. </w:t>
      </w:r>
      <w:hyperlink w:history="0" r:id="rId84" w:tooltip="Постановление Правительства Кировской области от 08.04.2026 N 134-П &quot;О внесении изменений в постановление Правительства Кировской области от 26.06.2025 N 338-П &quot;Об утверждении государственной программы Кировской области &quot;Экологическое благополучие&quot; {КонсультантПлюс}">
        <w:r>
          <w:rPr>
            <w:sz w:val="24"/>
            <w:color w:val="0000ff"/>
          </w:rPr>
          <w:t xml:space="preserve">постановления</w:t>
        </w:r>
      </w:hyperlink>
      <w:r>
        <w:rPr>
          <w:sz w:val="24"/>
        </w:rPr>
        <w:t xml:space="preserve"> Правительства Кировской области от 08.04.2026 N 134-П)</w:t>
      </w:r>
    </w:p>
    <w:p>
      <w:pPr>
        <w:pStyle w:val="0"/>
        <w:spacing w:before="240" w:lineRule="auto"/>
        <w:ind w:firstLine="540"/>
        <w:jc w:val="both"/>
      </w:pPr>
      <w:r>
        <w:rPr>
          <w:sz w:val="24"/>
        </w:rPr>
        <w:t xml:space="preserve">2. Субсидии предоставляются бюджетам муниципальных образований Кировской области, органы местного самоуправления которых осуществляют полномочия по реализации следующих мероприятий, предусмотренных планом природоохранных мероприятий, указанных в </w:t>
      </w:r>
      <w:hyperlink w:history="0" r:id="rId85" w:tooltip="Федеральный закон от 10.01.2002 N 7-ФЗ (ред. от 28.12.2025) &quot;Об охране окружающей среды&quot; (с изм. и доп., вступ. в силу с 01.03.2026) {КонсультантПлюс}">
        <w:r>
          <w:rPr>
            <w:sz w:val="24"/>
            <w:color w:val="0000ff"/>
          </w:rPr>
          <w:t xml:space="preserve">пункте 1 статьи 16.6</w:t>
        </w:r>
      </w:hyperlink>
      <w:r>
        <w:rPr>
          <w:sz w:val="24"/>
        </w:rPr>
        <w:t xml:space="preserve">, </w:t>
      </w:r>
      <w:hyperlink w:history="0" r:id="rId86" w:tooltip="Федеральный закон от 10.01.2002 N 7-ФЗ (ред. от 28.12.2025) &quot;Об охране окружающей среды&quot; (с изм. и доп., вступ. в силу с 01.03.2026) {КонсультантПлюс}">
        <w:r>
          <w:rPr>
            <w:sz w:val="24"/>
            <w:color w:val="0000ff"/>
          </w:rPr>
          <w:t xml:space="preserve">пункте 1 статьи 75.1</w:t>
        </w:r>
      </w:hyperlink>
      <w:r>
        <w:rPr>
          <w:sz w:val="24"/>
        </w:rPr>
        <w:t xml:space="preserve"> и </w:t>
      </w:r>
      <w:hyperlink w:history="0" r:id="rId87" w:tooltip="Федеральный закон от 10.01.2002 N 7-ФЗ (ред. от 28.12.2025) &quot;Об охране окружающей среды&quot; (с изм. и доп., вступ. в силу с 01.03.2026) {КонсультантПлюс}">
        <w:r>
          <w:rPr>
            <w:sz w:val="24"/>
            <w:color w:val="0000ff"/>
          </w:rPr>
          <w:t xml:space="preserve">пункте 1 статьи 78.2</w:t>
        </w:r>
      </w:hyperlink>
      <w:r>
        <w:rPr>
          <w:sz w:val="24"/>
        </w:rPr>
        <w:t xml:space="preserve"> Федерального закона "Об охране окружающей среды", субъекта Российской Федерации (далее - план природоохранных мероприятий), утверждаемым министерством охраны окружающей среды Кировской области:</w:t>
      </w:r>
    </w:p>
    <w:p>
      <w:pPr>
        <w:pStyle w:val="0"/>
        <w:jc w:val="both"/>
      </w:pPr>
      <w:r>
        <w:rPr>
          <w:sz w:val="24"/>
        </w:rPr>
        <w:t xml:space="preserve">(в ред. </w:t>
      </w:r>
      <w:hyperlink w:history="0" r:id="rId88" w:tooltip="Постановление Правительства Кировской области от 08.04.2026 N 134-П &quot;О внесении изменений в постановление Правительства Кировской области от 26.06.2025 N 338-П &quot;Об утверждении государственной программы Кировской области &quot;Экологическое благополучие&quot; {КонсультантПлюс}">
        <w:r>
          <w:rPr>
            <w:sz w:val="24"/>
            <w:color w:val="0000ff"/>
          </w:rPr>
          <w:t xml:space="preserve">постановления</w:t>
        </w:r>
      </w:hyperlink>
      <w:r>
        <w:rPr>
          <w:sz w:val="24"/>
        </w:rPr>
        <w:t xml:space="preserve"> Правительства Кировской области от 08.04.2026 N 134-П)</w:t>
      </w:r>
    </w:p>
    <w:p>
      <w:pPr>
        <w:pStyle w:val="0"/>
        <w:spacing w:before="240" w:lineRule="auto"/>
        <w:ind w:firstLine="540"/>
        <w:jc w:val="both"/>
      </w:pPr>
      <w:r>
        <w:rPr>
          <w:sz w:val="24"/>
        </w:rPr>
        <w:t xml:space="preserve">2.1. Разработка (корректировка) проектной документации по рекультивации полигонов отходов или свалок твердых бытовых отходов, а также рекультивация полигонов отходов или свалок твердых бытовых отходов на территории Кировской области (далее - мероприятие "Рекультивация полигонов или свалок отходов").</w:t>
      </w:r>
    </w:p>
    <w:p>
      <w:pPr>
        <w:pStyle w:val="0"/>
        <w:spacing w:before="240" w:lineRule="auto"/>
        <w:ind w:firstLine="540"/>
        <w:jc w:val="both"/>
      </w:pPr>
      <w:r>
        <w:rPr>
          <w:sz w:val="24"/>
        </w:rPr>
        <w:t xml:space="preserve">2.2. Ликвидация свалок бытовых (коммунальных) отходов на территории Кировской области, не отвечающих требованиям природоохранного законодательства (далее - мероприятие "Ликвидация свалок").</w:t>
      </w:r>
    </w:p>
    <w:p>
      <w:pPr>
        <w:pStyle w:val="0"/>
        <w:spacing w:before="240" w:lineRule="auto"/>
        <w:ind w:firstLine="540"/>
        <w:jc w:val="both"/>
      </w:pPr>
      <w:r>
        <w:rPr>
          <w:sz w:val="24"/>
        </w:rPr>
        <w:t xml:space="preserve">3. Субсидии предоставляются министерством охраны окружающей среды Кировской области (далее - министерство).</w:t>
      </w:r>
    </w:p>
    <w:p>
      <w:pPr>
        <w:pStyle w:val="0"/>
        <w:spacing w:before="240" w:lineRule="auto"/>
        <w:ind w:firstLine="540"/>
        <w:jc w:val="both"/>
      </w:pPr>
      <w:r>
        <w:rPr>
          <w:sz w:val="24"/>
        </w:rPr>
        <w:t xml:space="preserve">4. Распределение субсидий между бюджетами муниципальных образований Кировской области, органы местного самоуправления которых осуществляют полномочия по реализации мероприятий, предусмотренных планом природоохранных мероприятий (далее - муниципальные образования), осуществляется в соответствии с планом природоохранных мероприятий (проектом плана природоохранных мероприятий).</w:t>
      </w:r>
    </w:p>
    <w:p>
      <w:pPr>
        <w:pStyle w:val="0"/>
        <w:jc w:val="both"/>
      </w:pPr>
      <w:r>
        <w:rPr>
          <w:sz w:val="24"/>
        </w:rPr>
        <w:t xml:space="preserve">(п. 4 в ред. </w:t>
      </w:r>
      <w:hyperlink w:history="0" r:id="rId89" w:tooltip="Постановление Правительства Кировской области от 08.04.2026 N 134-П &quot;О внесении изменений в постановление Правительства Кировской области от 26.06.2025 N 338-П &quot;Об утверждении государственной программы Кировской области &quot;Экологическое благополучие&quot; {КонсультантПлюс}">
        <w:r>
          <w:rPr>
            <w:sz w:val="24"/>
            <w:color w:val="0000ff"/>
          </w:rPr>
          <w:t xml:space="preserve">постановления</w:t>
        </w:r>
      </w:hyperlink>
      <w:r>
        <w:rPr>
          <w:sz w:val="24"/>
        </w:rPr>
        <w:t xml:space="preserve"> Правительства Кировской области от 08.04.2026 N 134-П)</w:t>
      </w:r>
    </w:p>
    <w:p>
      <w:pPr>
        <w:pStyle w:val="0"/>
        <w:spacing w:before="240" w:lineRule="auto"/>
        <w:ind w:firstLine="540"/>
        <w:jc w:val="both"/>
      </w:pPr>
      <w:r>
        <w:rPr>
          <w:sz w:val="24"/>
        </w:rPr>
        <w:t xml:space="preserve">5. Субсидии предоставляются муниципальным образованиям на основании их обращений, содержащих информацию о соответствии муниципальных образований критериям, которыми являются:</w:t>
      </w:r>
    </w:p>
    <w:p>
      <w:pPr>
        <w:pStyle w:val="0"/>
        <w:spacing w:before="240" w:lineRule="auto"/>
        <w:ind w:firstLine="540"/>
        <w:jc w:val="both"/>
      </w:pPr>
      <w:r>
        <w:rPr>
          <w:sz w:val="24"/>
        </w:rPr>
        <w:t xml:space="preserve">5.1. По мероприятию "Рекультивация полигонов или свалок отходов":</w:t>
      </w:r>
    </w:p>
    <w:p>
      <w:pPr>
        <w:pStyle w:val="0"/>
        <w:spacing w:before="240" w:lineRule="auto"/>
        <w:ind w:firstLine="540"/>
        <w:jc w:val="both"/>
      </w:pPr>
      <w:r>
        <w:rPr>
          <w:sz w:val="24"/>
        </w:rPr>
        <w:t xml:space="preserve">наличие полигонов отходов (далее - полигон) на территории муниципального образования или наличие свалок твердых бытовых отходов в </w:t>
      </w:r>
      <w:hyperlink w:history="0" r:id="rId90" w:tooltip="Распоряжение Правительства Кировской области от 28.12.2013 N 431 (ред. от 21.03.2025) &quot;Об утверждении перечня свалок твердых бытовых отходов, подлежащих рекультивации, и перечня свалок бытовых отходов, не отвечающих требованиям природоохранного законодательства и подлежащих ликвидации&quot; {КонсультантПлюс}">
        <w:r>
          <w:rPr>
            <w:sz w:val="24"/>
            <w:color w:val="0000ff"/>
          </w:rPr>
          <w:t xml:space="preserve">перечне</w:t>
        </w:r>
      </w:hyperlink>
      <w:r>
        <w:rPr>
          <w:sz w:val="24"/>
        </w:rPr>
        <w:t xml:space="preserve"> свалок твердых бытовых отходов, подлежащих рекультивации, утвержденном распоряжением Правительства Кировской области от 28.12.2013 N 431 "Об утверждении перечня свалок твердых бытовых отходов, подлежащих рекультивации, и перечня свалок бытовых отходов, не отвечающих требованиям природоохранного законодательства и подлежащих ликвидации";</w:t>
      </w:r>
    </w:p>
    <w:p>
      <w:pPr>
        <w:pStyle w:val="0"/>
        <w:spacing w:before="240" w:lineRule="auto"/>
        <w:ind w:firstLine="540"/>
        <w:jc w:val="both"/>
      </w:pPr>
      <w:r>
        <w:rPr>
          <w:sz w:val="24"/>
        </w:rPr>
        <w:t xml:space="preserve">нахождение земельного участка, на котором расположены полигон или свалка твердых бытовых отходов, в собственности муниципального образования;</w:t>
      </w:r>
    </w:p>
    <w:p>
      <w:pPr>
        <w:pStyle w:val="0"/>
        <w:spacing w:before="240" w:lineRule="auto"/>
        <w:ind w:firstLine="540"/>
        <w:jc w:val="both"/>
      </w:pPr>
      <w:r>
        <w:rPr>
          <w:sz w:val="24"/>
        </w:rPr>
        <w:t xml:space="preserve">наличие проектной документации, имеющей положительное заключение государственной экологической экспертизы и положительное заключение о проверке достоверности определения сметной стоимости (при предоставлении субсидий местным бюджетам из областного бюджета на реализацию мероприятия "Рекультивация полигонов или свалок отходов".</w:t>
      </w:r>
    </w:p>
    <w:p>
      <w:pPr>
        <w:pStyle w:val="0"/>
        <w:spacing w:before="240" w:lineRule="auto"/>
        <w:ind w:firstLine="540"/>
        <w:jc w:val="both"/>
      </w:pPr>
      <w:r>
        <w:rPr>
          <w:sz w:val="24"/>
        </w:rPr>
        <w:t xml:space="preserve">5.2. По мероприятию "Ликвидация свалок":</w:t>
      </w:r>
    </w:p>
    <w:p>
      <w:pPr>
        <w:pStyle w:val="0"/>
        <w:spacing w:before="240" w:lineRule="auto"/>
        <w:ind w:firstLine="540"/>
        <w:jc w:val="both"/>
      </w:pPr>
      <w:r>
        <w:rPr>
          <w:sz w:val="24"/>
        </w:rPr>
        <w:t xml:space="preserve">наличие судебного решения или представления прокурора о ликвидации свалки бытовых (коммунальных) отходов на территории муниципального образования, не отвечающей требованиям природоохранного законодательства (далее - свалка), или наличие свалки, расположенной вблизи населенных пунктов, площадью не менее 0,1 гектара, или наличие (планирование к созданию) объектов инфраструктуры по обработке, утилизации, размещению твердых коммунальных отходов;</w:t>
      </w:r>
    </w:p>
    <w:p>
      <w:pPr>
        <w:pStyle w:val="0"/>
        <w:spacing w:before="240" w:lineRule="auto"/>
        <w:ind w:firstLine="540"/>
        <w:jc w:val="both"/>
      </w:pPr>
      <w:r>
        <w:rPr>
          <w:sz w:val="24"/>
        </w:rPr>
        <w:t xml:space="preserve">наличие сметного расчета на ликвидацию свалки, составленного с учетом требований </w:t>
      </w:r>
      <w:hyperlink w:history="0" r:id="rId91" w:tooltip="Распоряжение министерства охраны окружающей среды Кировской области от 26.11.2019 N 22 (ред. от 18.03.2026) &quot;О методических рекомендациях по организации работ по ликвидации и рекультивации свалок твердых бытовых (коммунальных) отходов на территории Кировской области&quot; {КонсультантПлюс}">
        <w:r>
          <w:rPr>
            <w:sz w:val="24"/>
            <w:color w:val="0000ff"/>
          </w:rPr>
          <w:t xml:space="preserve">распоряжения</w:t>
        </w:r>
      </w:hyperlink>
      <w:r>
        <w:rPr>
          <w:sz w:val="24"/>
        </w:rPr>
        <w:t xml:space="preserve"> министерства охраны окружающей среды Кировской области от 26.11.2019 N 22 "О методических рекомендациях по организации работ по ликвидации и рекультивации свалок твердых бытовых (коммунальных) отходов на территории Кировской области";</w:t>
      </w:r>
    </w:p>
    <w:p>
      <w:pPr>
        <w:pStyle w:val="0"/>
        <w:spacing w:before="240" w:lineRule="auto"/>
        <w:ind w:firstLine="540"/>
        <w:jc w:val="both"/>
      </w:pPr>
      <w:r>
        <w:rPr>
          <w:sz w:val="24"/>
        </w:rPr>
        <w:t xml:space="preserve">наличие свалки в </w:t>
      </w:r>
      <w:hyperlink w:history="0" r:id="rId92" w:tooltip="Распоряжение Правительства Кировской области от 28.12.2013 N 431 (ред. от 21.03.2025) &quot;Об утверждении перечня свалок твердых бытовых отходов, подлежащих рекультивации, и перечня свалок бытовых отходов, не отвечающих требованиям природоохранного законодательства и подлежащих ликвидации&quot; {КонсультантПлюс}">
        <w:r>
          <w:rPr>
            <w:sz w:val="24"/>
            <w:color w:val="0000ff"/>
          </w:rPr>
          <w:t xml:space="preserve">перечне</w:t>
        </w:r>
      </w:hyperlink>
      <w:r>
        <w:rPr>
          <w:sz w:val="24"/>
        </w:rPr>
        <w:t xml:space="preserve"> свалок бытовых отходов, не отвечающих требованиям природоохранного законодательства и подлежащих ликвидации, утвержденном распоряжением Правительства Кировской области от 28.12.2013 N 431 "Об утверждении перечня свалок твердых бытовых отходов, подлежащих рекультивации, и перечня свалок бытовых отходов, не отвечающих требованиям природоохранного законодательства и подлежащих ликвидации";</w:t>
      </w:r>
    </w:p>
    <w:p>
      <w:pPr>
        <w:pStyle w:val="0"/>
        <w:spacing w:before="240" w:lineRule="auto"/>
        <w:ind w:firstLine="540"/>
        <w:jc w:val="both"/>
      </w:pPr>
      <w:r>
        <w:rPr>
          <w:sz w:val="24"/>
        </w:rPr>
        <w:t xml:space="preserve">наличие маркшейдерской съемки свалки;</w:t>
      </w:r>
    </w:p>
    <w:p>
      <w:pPr>
        <w:pStyle w:val="0"/>
        <w:spacing w:before="240" w:lineRule="auto"/>
        <w:ind w:firstLine="540"/>
        <w:jc w:val="both"/>
      </w:pPr>
      <w:r>
        <w:rPr>
          <w:sz w:val="24"/>
        </w:rPr>
        <w:t xml:space="preserve">недостаточность средств местного бюджета, поступивших от платы за негативное воздействие на окружающую среду, от административных штрафов за административные правонарушения в области охраны окружающей среды и природопользования, от платежей по искам о возмещении вреда, причиненного окружающей среде вследствие нарушений обязательных требований, а также от платежей, уплачиваемых при добровольном возмещении такого вреда, для ликвидации свалок;</w:t>
      </w:r>
    </w:p>
    <w:p>
      <w:pPr>
        <w:pStyle w:val="0"/>
        <w:spacing w:before="240" w:lineRule="auto"/>
        <w:ind w:firstLine="540"/>
        <w:jc w:val="both"/>
      </w:pPr>
      <w:r>
        <w:rPr>
          <w:sz w:val="24"/>
        </w:rPr>
        <w:t xml:space="preserve">наличие на территории муниципального образования свалки твердых бытовых отходов или полигона, подлежащих рекультивации, на которых были проведены обследование и оценка их влияния на здоровье и продолжительность жизни граждан или на которых планируется провести такие обследование и оценку Западно-Уральским межрегиональным управлением Федеральной службы по надзору в сфере природопользования, Управлением Федеральной службы по надзору в сфере защиты прав потребителей и благополучия человека по Кировской области в рамках исполнения федерального проекта "Генеральная уборка".</w:t>
      </w:r>
    </w:p>
    <w:p>
      <w:pPr>
        <w:pStyle w:val="0"/>
        <w:spacing w:before="240" w:lineRule="auto"/>
        <w:ind w:firstLine="540"/>
        <w:jc w:val="both"/>
      </w:pPr>
      <w:r>
        <w:rPr>
          <w:sz w:val="24"/>
        </w:rPr>
        <w:t xml:space="preserve">6. Расчет размера субсидии бюджету i-го муниципального образования производится по формуле:</w:t>
      </w:r>
    </w:p>
    <w:p>
      <w:pPr>
        <w:pStyle w:val="0"/>
        <w:jc w:val="both"/>
      </w:pPr>
      <w:r>
        <w:rPr>
          <w:sz w:val="24"/>
        </w:rPr>
        <w:t xml:space="preserve">(в ред. </w:t>
      </w:r>
      <w:hyperlink w:history="0" r:id="rId93" w:tooltip="Постановление Правительства Кировской области от 08.04.2026 N 134-П &quot;О внесении изменений в постановление Правительства Кировской области от 26.06.2025 N 338-П &quot;Об утверждении государственной программы Кировской области &quot;Экологическое благополучие&quot; {КонсультантПлюс}">
        <w:r>
          <w:rPr>
            <w:sz w:val="24"/>
            <w:color w:val="0000ff"/>
          </w:rPr>
          <w:t xml:space="preserve">постановления</w:t>
        </w:r>
      </w:hyperlink>
      <w:r>
        <w:rPr>
          <w:sz w:val="24"/>
        </w:rPr>
        <w:t xml:space="preserve"> Правительства Кировской области от 08.04.2026 N 134-П)</w:t>
      </w:r>
    </w:p>
    <w:p>
      <w:pPr>
        <w:pStyle w:val="0"/>
        <w:jc w:val="both"/>
      </w:pPr>
      <w:r>
        <w:rPr>
          <w:sz w:val="24"/>
        </w:rPr>
      </w:r>
    </w:p>
    <w:p>
      <w:pPr>
        <w:pStyle w:val="0"/>
        <w:jc w:val="center"/>
      </w:pPr>
      <w:r>
        <w:rPr>
          <w:sz w:val="24"/>
        </w:rPr>
        <w:t xml:space="preserve">S</w:t>
      </w:r>
      <w:r>
        <w:rPr>
          <w:sz w:val="24"/>
          <w:vertAlign w:val="subscript"/>
        </w:rPr>
        <w:t xml:space="preserve">i</w:t>
      </w:r>
      <w:r>
        <w:rPr>
          <w:sz w:val="24"/>
        </w:rPr>
        <w:t xml:space="preserve"> = S</w:t>
      </w:r>
      <w:r>
        <w:rPr>
          <w:sz w:val="24"/>
          <w:vertAlign w:val="subscript"/>
        </w:rPr>
        <w:t xml:space="preserve">рпi</w:t>
      </w:r>
      <w:r>
        <w:rPr>
          <w:sz w:val="24"/>
        </w:rPr>
        <w:t xml:space="preserve"> + S</w:t>
      </w:r>
      <w:r>
        <w:rPr>
          <w:sz w:val="24"/>
          <w:vertAlign w:val="subscript"/>
        </w:rPr>
        <w:t xml:space="preserve">нсi</w:t>
      </w:r>
      <w:r>
        <w:rPr>
          <w:sz w:val="24"/>
        </w:rPr>
        <w:t xml:space="preserve">, где:</w:t>
      </w:r>
    </w:p>
    <w:p>
      <w:pPr>
        <w:pStyle w:val="0"/>
        <w:jc w:val="both"/>
      </w:pPr>
      <w:r>
        <w:rPr>
          <w:sz w:val="24"/>
        </w:rPr>
      </w:r>
    </w:p>
    <w:p>
      <w:pPr>
        <w:pStyle w:val="0"/>
        <w:ind w:firstLine="540"/>
        <w:jc w:val="both"/>
      </w:pPr>
      <w:r>
        <w:rPr>
          <w:sz w:val="24"/>
        </w:rPr>
        <w:t xml:space="preserve">S</w:t>
      </w:r>
      <w:r>
        <w:rPr>
          <w:sz w:val="24"/>
          <w:vertAlign w:val="subscript"/>
        </w:rPr>
        <w:t xml:space="preserve">i</w:t>
      </w:r>
      <w:r>
        <w:rPr>
          <w:sz w:val="24"/>
        </w:rPr>
        <w:t xml:space="preserve"> - размер субсидии бюджету i-го муниципального образования (тыс. рублей);</w:t>
      </w:r>
    </w:p>
    <w:p>
      <w:pPr>
        <w:pStyle w:val="0"/>
        <w:jc w:val="both"/>
      </w:pPr>
      <w:r>
        <w:rPr>
          <w:sz w:val="24"/>
        </w:rPr>
        <w:t xml:space="preserve">(в ред. </w:t>
      </w:r>
      <w:hyperlink w:history="0" r:id="rId94" w:tooltip="Постановление Правительства Кировской области от 08.04.2026 N 134-П &quot;О внесении изменений в постановление Правительства Кировской области от 26.06.2025 N 338-П &quot;Об утверждении государственной программы Кировской области &quot;Экологическое благополучие&quot; {КонсультантПлюс}">
        <w:r>
          <w:rPr>
            <w:sz w:val="24"/>
            <w:color w:val="0000ff"/>
          </w:rPr>
          <w:t xml:space="preserve">постановления</w:t>
        </w:r>
      </w:hyperlink>
      <w:r>
        <w:rPr>
          <w:sz w:val="24"/>
        </w:rPr>
        <w:t xml:space="preserve"> Правительства Кировской области от 08.04.2026 N 134-П)</w:t>
      </w:r>
    </w:p>
    <w:p>
      <w:pPr>
        <w:pStyle w:val="0"/>
        <w:spacing w:before="240" w:lineRule="auto"/>
        <w:ind w:firstLine="540"/>
        <w:jc w:val="both"/>
      </w:pPr>
      <w:r>
        <w:rPr>
          <w:sz w:val="24"/>
        </w:rPr>
        <w:t xml:space="preserve">S</w:t>
      </w:r>
      <w:r>
        <w:rPr>
          <w:sz w:val="24"/>
          <w:vertAlign w:val="subscript"/>
        </w:rPr>
        <w:t xml:space="preserve">рпi</w:t>
      </w:r>
      <w:r>
        <w:rPr>
          <w:sz w:val="24"/>
        </w:rPr>
        <w:t xml:space="preserve"> - размер субсидии бюджету i-го муниципального образования на реализацию мероприятия "Рекультивация полигонов или свалок отходов" (тыс. рублей);</w:t>
      </w:r>
    </w:p>
    <w:p>
      <w:pPr>
        <w:pStyle w:val="0"/>
        <w:jc w:val="both"/>
      </w:pPr>
      <w:r>
        <w:rPr>
          <w:sz w:val="24"/>
        </w:rPr>
        <w:t xml:space="preserve">(в ред. </w:t>
      </w:r>
      <w:hyperlink w:history="0" r:id="rId95" w:tooltip="Постановление Правительства Кировской области от 08.04.2026 N 134-П &quot;О внесении изменений в постановление Правительства Кировской области от 26.06.2025 N 338-П &quot;Об утверждении государственной программы Кировской области &quot;Экологическое благополучие&quot; {КонсультантПлюс}">
        <w:r>
          <w:rPr>
            <w:sz w:val="24"/>
            <w:color w:val="0000ff"/>
          </w:rPr>
          <w:t xml:space="preserve">постановления</w:t>
        </w:r>
      </w:hyperlink>
      <w:r>
        <w:rPr>
          <w:sz w:val="24"/>
        </w:rPr>
        <w:t xml:space="preserve"> Правительства Кировской области от 08.04.2026 N 134-П)</w:t>
      </w:r>
    </w:p>
    <w:p>
      <w:pPr>
        <w:pStyle w:val="0"/>
        <w:spacing w:before="240" w:lineRule="auto"/>
        <w:ind w:firstLine="540"/>
        <w:jc w:val="both"/>
      </w:pPr>
      <w:r>
        <w:rPr>
          <w:sz w:val="24"/>
        </w:rPr>
        <w:t xml:space="preserve">S</w:t>
      </w:r>
      <w:r>
        <w:rPr>
          <w:sz w:val="24"/>
          <w:vertAlign w:val="subscript"/>
        </w:rPr>
        <w:t xml:space="preserve">нсi</w:t>
      </w:r>
      <w:r>
        <w:rPr>
          <w:sz w:val="24"/>
        </w:rPr>
        <w:t xml:space="preserve"> - размер субсидии бюджету i-го муниципального образования на реализацию мероприятия "Ликвидация свалок" (тыс. рублей).</w:t>
      </w:r>
    </w:p>
    <w:p>
      <w:pPr>
        <w:pStyle w:val="0"/>
        <w:jc w:val="both"/>
      </w:pPr>
      <w:r>
        <w:rPr>
          <w:sz w:val="24"/>
        </w:rPr>
        <w:t xml:space="preserve">(в ред. </w:t>
      </w:r>
      <w:hyperlink w:history="0" r:id="rId96" w:tooltip="Постановление Правительства Кировской области от 08.04.2026 N 134-П &quot;О внесении изменений в постановление Правительства Кировской области от 26.06.2025 N 338-П &quot;Об утверждении государственной программы Кировской области &quot;Экологическое благополучие&quot; {КонсультантПлюс}">
        <w:r>
          <w:rPr>
            <w:sz w:val="24"/>
            <w:color w:val="0000ff"/>
          </w:rPr>
          <w:t xml:space="preserve">постановления</w:t>
        </w:r>
      </w:hyperlink>
      <w:r>
        <w:rPr>
          <w:sz w:val="24"/>
        </w:rPr>
        <w:t xml:space="preserve"> Правительства Кировской области от 08.04.2026 N 134-П)</w:t>
      </w:r>
    </w:p>
    <w:p>
      <w:pPr>
        <w:pStyle w:val="0"/>
        <w:spacing w:before="240" w:lineRule="auto"/>
        <w:ind w:firstLine="540"/>
        <w:jc w:val="both"/>
      </w:pPr>
      <w:r>
        <w:rPr>
          <w:sz w:val="24"/>
        </w:rPr>
        <w:t xml:space="preserve">6.1. Расчет размера субсидии, предоставляемой на реализацию мероприятия "Рекультивация полигонов или свалок отходов", производится по формуле:</w:t>
      </w:r>
    </w:p>
    <w:p>
      <w:pPr>
        <w:pStyle w:val="0"/>
        <w:jc w:val="both"/>
      </w:pPr>
      <w:r>
        <w:rPr>
          <w:sz w:val="24"/>
        </w:rPr>
      </w:r>
    </w:p>
    <w:p>
      <w:pPr>
        <w:pStyle w:val="0"/>
        <w:jc w:val="center"/>
      </w:pPr>
      <w:r>
        <w:rPr>
          <w:position w:val="-12"/>
        </w:rPr>
        <w:drawing>
          <wp:inline distT="0" distB="0" distL="0" distR="0">
            <wp:extent cx="1817370" cy="3086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
                      <a:extLst>
                        <a:ext uri="{28A0092B-C50C-407E-A947-70E740481C1C}">
                          <a14:useLocalDpi xmlns:a14="http://schemas.microsoft.com/office/drawing/2010/main" val="0"/>
                        </a:ext>
                      </a:extLst>
                    </a:blip>
                    <a:srcRect/>
                    <a:stretch>
                      <a:fillRect/>
                    </a:stretch>
                  </pic:blipFill>
                  <pic:spPr bwMode="auto">
                    <a:xfrm>
                      <a:off x="0" y="0"/>
                      <a:ext cx="1817370" cy="30861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S</w:t>
      </w:r>
      <w:r>
        <w:rPr>
          <w:sz w:val="24"/>
          <w:vertAlign w:val="subscript"/>
        </w:rPr>
        <w:t xml:space="preserve">рпi</w:t>
      </w:r>
      <w:r>
        <w:rPr>
          <w:sz w:val="24"/>
        </w:rPr>
        <w:t xml:space="preserve"> - размер субсидии на реализацию мероприятия "Рекультивация полигонов или свалок отходов" (тыс. рублей);</w:t>
      </w:r>
    </w:p>
    <w:p>
      <w:pPr>
        <w:pStyle w:val="0"/>
        <w:spacing w:before="240" w:lineRule="auto"/>
        <w:ind w:firstLine="540"/>
        <w:jc w:val="both"/>
      </w:pPr>
      <w:r>
        <w:rPr>
          <w:sz w:val="24"/>
        </w:rPr>
        <w:t xml:space="preserve">С</w:t>
      </w:r>
      <w:r>
        <w:rPr>
          <w:sz w:val="24"/>
          <w:vertAlign w:val="subscript"/>
        </w:rPr>
        <w:t xml:space="preserve">in</w:t>
      </w:r>
      <w:r>
        <w:rPr>
          <w:sz w:val="24"/>
        </w:rPr>
        <w:t xml:space="preserve"> - стоимость реализации n-го мероприятия "Рекультивация полигонов или свалок отходов", включенного в план природоохранных мероприятий, в i-м муниципальном образовании (тыс. рублей);</w:t>
      </w:r>
    </w:p>
    <w:p>
      <w:pPr>
        <w:pStyle w:val="0"/>
        <w:spacing w:before="240" w:lineRule="auto"/>
        <w:ind w:firstLine="540"/>
        <w:jc w:val="both"/>
      </w:pPr>
      <w:r>
        <w:rPr>
          <w:sz w:val="24"/>
        </w:rPr>
        <w:t xml:space="preserve">n - вид мероприятия;</w:t>
      </w:r>
    </w:p>
    <w:p>
      <w:pPr>
        <w:pStyle w:val="0"/>
        <w:spacing w:before="240" w:lineRule="auto"/>
        <w:ind w:firstLine="540"/>
        <w:jc w:val="both"/>
      </w:pPr>
      <w:r>
        <w:rPr>
          <w:sz w:val="24"/>
        </w:rPr>
        <w:t xml:space="preserve">У</w:t>
      </w:r>
      <w:r>
        <w:rPr>
          <w:sz w:val="24"/>
          <w:vertAlign w:val="subscript"/>
        </w:rPr>
        <w:t xml:space="preserve">n</w:t>
      </w:r>
      <w:r>
        <w:rPr>
          <w:sz w:val="24"/>
        </w:rPr>
        <w:t xml:space="preserve"> - уровень софинансирования Кировской областью объема расходного обязательства муниципального образования (процентов):</w:t>
      </w:r>
    </w:p>
    <w:p>
      <w:pPr>
        <w:pStyle w:val="0"/>
        <w:spacing w:before="240" w:lineRule="auto"/>
        <w:ind w:firstLine="540"/>
        <w:jc w:val="both"/>
      </w:pPr>
      <w:r>
        <w:rPr>
          <w:sz w:val="24"/>
        </w:rPr>
        <w:t xml:space="preserve">95% - при разработке (корректировке) проектной документации по рекультивации полигонов или свалок твердых бытовых отходов (для муниципальных районов, муниципальных округов и городских поселений Кировской области),</w:t>
      </w:r>
    </w:p>
    <w:p>
      <w:pPr>
        <w:pStyle w:val="0"/>
        <w:spacing w:before="240" w:lineRule="auto"/>
        <w:ind w:firstLine="540"/>
        <w:jc w:val="both"/>
      </w:pPr>
      <w:r>
        <w:rPr>
          <w:sz w:val="24"/>
        </w:rPr>
        <w:t xml:space="preserve">99% - при рекультивации полигонов или свалок твердых бытовых отходов (для муниципальных районов, муниципальных округов и городских поселений Кировской области).</w:t>
      </w:r>
    </w:p>
    <w:p>
      <w:pPr>
        <w:pStyle w:val="0"/>
        <w:spacing w:before="240" w:lineRule="auto"/>
        <w:ind w:firstLine="540"/>
        <w:jc w:val="both"/>
      </w:pPr>
      <w:r>
        <w:rPr>
          <w:sz w:val="24"/>
        </w:rPr>
        <w:t xml:space="preserve">6.2. Расчет размера субсидии, предоставляемой на реализацию мероприятия "Ликвидация свалок", производится по формуле:</w:t>
      </w:r>
    </w:p>
    <w:p>
      <w:pPr>
        <w:pStyle w:val="0"/>
        <w:jc w:val="both"/>
      </w:pPr>
      <w:r>
        <w:rPr>
          <w:sz w:val="24"/>
        </w:rPr>
      </w:r>
    </w:p>
    <w:p>
      <w:pPr>
        <w:pStyle w:val="0"/>
        <w:jc w:val="center"/>
      </w:pPr>
      <w:r>
        <w:rPr>
          <w:position w:val="-28"/>
        </w:rPr>
        <w:drawing>
          <wp:inline distT="0" distB="0" distL="0" distR="0">
            <wp:extent cx="1725930" cy="5143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
                      <a:extLst>
                        <a:ext uri="{28A0092B-C50C-407E-A947-70E740481C1C}">
                          <a14:useLocalDpi xmlns:a14="http://schemas.microsoft.com/office/drawing/2010/main" val="0"/>
                        </a:ext>
                      </a:extLst>
                    </a:blip>
                    <a:srcRect/>
                    <a:stretch>
                      <a:fillRect/>
                    </a:stretch>
                  </pic:blipFill>
                  <pic:spPr bwMode="auto">
                    <a:xfrm>
                      <a:off x="0" y="0"/>
                      <a:ext cx="1725930" cy="51435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S</w:t>
      </w:r>
      <w:r>
        <w:rPr>
          <w:sz w:val="24"/>
          <w:vertAlign w:val="subscript"/>
        </w:rPr>
        <w:t xml:space="preserve">нсi</w:t>
      </w:r>
      <w:r>
        <w:rPr>
          <w:sz w:val="24"/>
        </w:rPr>
        <w:t xml:space="preserve"> - размер субсидии на реализацию мероприятия "Ликвидация свалок" (тыс. рублей);</w:t>
      </w:r>
    </w:p>
    <w:p>
      <w:pPr>
        <w:pStyle w:val="0"/>
        <w:spacing w:before="240" w:lineRule="auto"/>
        <w:ind w:firstLine="540"/>
        <w:jc w:val="both"/>
      </w:pPr>
      <w:r>
        <w:rPr>
          <w:sz w:val="24"/>
        </w:rPr>
        <w:t xml:space="preserve">n - количество свалок (штук);</w:t>
      </w:r>
    </w:p>
    <w:p>
      <w:pPr>
        <w:pStyle w:val="0"/>
        <w:spacing w:before="240" w:lineRule="auto"/>
        <w:ind w:firstLine="540"/>
        <w:jc w:val="both"/>
      </w:pPr>
      <w:r>
        <w:rPr>
          <w:sz w:val="24"/>
        </w:rPr>
        <w:t xml:space="preserve">С</w:t>
      </w:r>
      <w:r>
        <w:rPr>
          <w:sz w:val="24"/>
          <w:vertAlign w:val="subscript"/>
        </w:rPr>
        <w:t xml:space="preserve">in</w:t>
      </w:r>
      <w:r>
        <w:rPr>
          <w:sz w:val="24"/>
        </w:rPr>
        <w:t xml:space="preserve"> - стоимость работ по ликвидации свалок, включенных в план природоохранных мероприятий (тыс. рублей);</w:t>
      </w:r>
    </w:p>
    <w:p>
      <w:pPr>
        <w:pStyle w:val="0"/>
        <w:spacing w:before="240" w:lineRule="auto"/>
        <w:ind w:firstLine="540"/>
        <w:jc w:val="both"/>
      </w:pPr>
      <w:r>
        <w:rPr>
          <w:sz w:val="24"/>
        </w:rPr>
        <w:t xml:space="preserve">У - уровень софинансирования Кировской областью объема расходного обязательства i-го муниципального образования, составляющий 95%.</w:t>
      </w:r>
    </w:p>
    <w:p>
      <w:pPr>
        <w:pStyle w:val="0"/>
        <w:spacing w:before="240" w:lineRule="auto"/>
        <w:ind w:firstLine="540"/>
        <w:jc w:val="both"/>
      </w:pPr>
      <w:r>
        <w:rPr>
          <w:sz w:val="24"/>
        </w:rPr>
        <w:t xml:space="preserve">7. Субсидия предоставляется муниципальному образованию при соблюдении следующих условий:</w:t>
      </w:r>
    </w:p>
    <w:p>
      <w:pPr>
        <w:pStyle w:val="0"/>
        <w:spacing w:before="240" w:lineRule="auto"/>
        <w:ind w:firstLine="540"/>
        <w:jc w:val="both"/>
      </w:pPr>
      <w:r>
        <w:rPr>
          <w:sz w:val="24"/>
        </w:rPr>
        <w:t xml:space="preserve">при наличии муниципальной программы, содержащей мероприятия, в целях софинансирования которых предоставляется субсидия;</w:t>
      </w:r>
    </w:p>
    <w:p>
      <w:pPr>
        <w:pStyle w:val="0"/>
        <w:spacing w:before="240" w:lineRule="auto"/>
        <w:ind w:firstLine="540"/>
        <w:jc w:val="both"/>
      </w:pPr>
      <w:r>
        <w:rPr>
          <w:sz w:val="24"/>
        </w:rPr>
        <w:t xml:space="preserve">при заключении соглашения о предоставлении субсидии между министерством и администрацией муниципального образования. Соглашение о предоставлении субсидии (дополнительное соглашение к соглашению о предоставлении субсидии) заключается в электронном виде в автоматизированной системе управления бюджетным процессом Кировской области в соответствии с типовой формой соглашения о предоставлении субсидии местному бюджету из областного бюджета, утверждаемой министерством финансов Кировской области. Соглашения о предоставлении субсидий, предусмотренных законом области об областном бюджете, заключаются ежегодно, до 15 февраля очередного финансового года, за исключением соглашений о предоставлении субсидий, бюджетные ассигнования на предоставление которых предусмотрены в соответствии с законом области о внесении изменений в закон области об областном бюджете, которые заключаются не позднее 30 дней после дня вступления в силу указанного закона;</w:t>
      </w:r>
    </w:p>
    <w:p>
      <w:pPr>
        <w:pStyle w:val="0"/>
        <w:spacing w:before="240" w:lineRule="auto"/>
        <w:ind w:firstLine="540"/>
        <w:jc w:val="both"/>
      </w:pPr>
      <w:r>
        <w:rPr>
          <w:sz w:val="24"/>
        </w:rPr>
        <w:t xml:space="preserve">при предусмотренной </w:t>
      </w:r>
      <w:hyperlink w:history="0" r:id="rId9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4"/>
            <w:color w:val="0000ff"/>
          </w:rPr>
          <w:t xml:space="preserve">частью 7 статьи 26</w:t>
        </w:r>
      </w:hyperlink>
      <w:r>
        <w:rPr>
          <w:sz w:val="24"/>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Федеральный закон от 05.04.2013 N 44-ФЗ) централизации закупок, финансовое обеспечение которых осуществляется за счет субсидий. Данное условие не распространяется на субсидии, предоставляемые на софинансирование муниципальных контрактов (контрактов, договоров), заключаемых на основании </w:t>
      </w:r>
      <w:hyperlink w:history="0" r:id="rId10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4"/>
            <w:color w:val="0000ff"/>
          </w:rPr>
          <w:t xml:space="preserve">части 1 статьи 93</w:t>
        </w:r>
      </w:hyperlink>
      <w:r>
        <w:rPr>
          <w:sz w:val="24"/>
        </w:rPr>
        <w:t xml:space="preserve"> Федерального закона от 05.04.2013 N 44-ФЗ;</w:t>
      </w:r>
    </w:p>
    <w:p>
      <w:pPr>
        <w:pStyle w:val="0"/>
        <w:spacing w:before="240" w:lineRule="auto"/>
        <w:ind w:firstLine="540"/>
        <w:jc w:val="both"/>
      </w:pPr>
      <w:r>
        <w:rPr>
          <w:sz w:val="24"/>
        </w:rPr>
        <w:t xml:space="preserve">при наличии положительного результата проверки достоверности определения сметной стоимости отдельных видов работ и объектов в случаях и порядке, установленных Правительством Российской Федерации или Правительством Кировской области.</w:t>
      </w:r>
    </w:p>
    <w:p>
      <w:pPr>
        <w:pStyle w:val="0"/>
        <w:spacing w:before="240" w:lineRule="auto"/>
        <w:ind w:firstLine="540"/>
        <w:jc w:val="both"/>
      </w:pPr>
      <w:r>
        <w:rPr>
          <w:sz w:val="24"/>
        </w:rPr>
        <w:t xml:space="preserve">8. Результатами использования субсидий являются:</w:t>
      </w:r>
    </w:p>
    <w:p>
      <w:pPr>
        <w:pStyle w:val="0"/>
        <w:spacing w:before="240" w:lineRule="auto"/>
        <w:ind w:firstLine="540"/>
        <w:jc w:val="both"/>
      </w:pPr>
      <w:r>
        <w:rPr>
          <w:sz w:val="24"/>
        </w:rPr>
        <w:t xml:space="preserve">количество разработанных проектных документаций;</w:t>
      </w:r>
    </w:p>
    <w:p>
      <w:pPr>
        <w:pStyle w:val="0"/>
        <w:jc w:val="both"/>
      </w:pPr>
      <w:r>
        <w:rPr>
          <w:sz w:val="24"/>
        </w:rPr>
        <w:t xml:space="preserve">(в ред. </w:t>
      </w:r>
      <w:hyperlink w:history="0" r:id="rId101" w:tooltip="Постановление Правительства Кировской области от 08.04.2026 N 134-П &quot;О внесении изменений в постановление Правительства Кировской области от 26.06.2025 N 338-П &quot;Об утверждении государственной программы Кировской области &quot;Экологическое благополучие&quot; {КонсультантПлюс}">
        <w:r>
          <w:rPr>
            <w:sz w:val="24"/>
            <w:color w:val="0000ff"/>
          </w:rPr>
          <w:t xml:space="preserve">постановления</w:t>
        </w:r>
      </w:hyperlink>
      <w:r>
        <w:rPr>
          <w:sz w:val="24"/>
        </w:rPr>
        <w:t xml:space="preserve"> Правительства Кировской области от 08.04.2026 N 134-П)</w:t>
      </w:r>
    </w:p>
    <w:p>
      <w:pPr>
        <w:pStyle w:val="0"/>
        <w:spacing w:before="240" w:lineRule="auto"/>
        <w:ind w:firstLine="540"/>
        <w:jc w:val="both"/>
      </w:pPr>
      <w:r>
        <w:rPr>
          <w:sz w:val="24"/>
        </w:rPr>
        <w:t xml:space="preserve">количество рекультивированных полигонов или свалок твердых бытовых отходов;</w:t>
      </w:r>
    </w:p>
    <w:p>
      <w:pPr>
        <w:pStyle w:val="0"/>
        <w:spacing w:before="240" w:lineRule="auto"/>
        <w:ind w:firstLine="540"/>
        <w:jc w:val="both"/>
      </w:pPr>
      <w:r>
        <w:rPr>
          <w:sz w:val="24"/>
        </w:rPr>
        <w:t xml:space="preserve">количество ликвидированных свалок.</w:t>
      </w:r>
    </w:p>
    <w:p>
      <w:pPr>
        <w:pStyle w:val="0"/>
        <w:spacing w:before="240" w:lineRule="auto"/>
        <w:ind w:firstLine="540"/>
        <w:jc w:val="both"/>
      </w:pPr>
      <w:r>
        <w:rPr>
          <w:sz w:val="24"/>
        </w:rPr>
        <w:t xml:space="preserve">Значения результатов использования субсидий по муниципальным образованиям устанавливаются правовым актом министерства, согласованным с министерством финансов Кировской области до заключения соглашений о предоставлении субсидий (дополнительных соглашений к соглашениям о предоставлении субсидий).</w:t>
      </w:r>
    </w:p>
    <w:p>
      <w:pPr>
        <w:pStyle w:val="0"/>
        <w:spacing w:before="240" w:lineRule="auto"/>
        <w:ind w:firstLine="540"/>
        <w:jc w:val="both"/>
      </w:pPr>
      <w:r>
        <w:rPr>
          <w:sz w:val="24"/>
        </w:rPr>
        <w:t xml:space="preserve">Снижение значений результатов использования субсидий в течение текущего финансового года возможно только в случае сокращения размеров субсидий.</w:t>
      </w:r>
    </w:p>
    <w:p>
      <w:pPr>
        <w:pStyle w:val="0"/>
        <w:spacing w:before="240" w:lineRule="auto"/>
        <w:ind w:firstLine="540"/>
        <w:jc w:val="both"/>
      </w:pPr>
      <w:r>
        <w:rPr>
          <w:sz w:val="24"/>
        </w:rPr>
        <w:t xml:space="preserve">9. Перечисление субсидий осуществляется в установленном порядке в бюджеты муниципальных образований в пределах сумм, распределенных законом области об областном бюджете либо постановлениями Правительства Кировской области, и (или) в пределах лимитов бюджетных обязательств, доведенных до министерства, в течение трех рабочих дней после представления органами местного самоуправления муниципальных образований документов, подтверждающих потребность в предоставлении субсидий.</w:t>
      </w:r>
    </w:p>
    <w:p>
      <w:pPr>
        <w:pStyle w:val="0"/>
        <w:spacing w:before="240" w:lineRule="auto"/>
        <w:ind w:firstLine="540"/>
        <w:jc w:val="both"/>
      </w:pPr>
      <w:r>
        <w:rPr>
          <w:sz w:val="24"/>
        </w:rPr>
        <w:t xml:space="preserve">Субсидии не перечисляются в случае установления фактов нарушения органами местного самоуправления муниципальных образований установленных законодательством норм, предусмотренных настоящим Порядком и соглашениями о предоставлении субсидий.</w:t>
      </w:r>
    </w:p>
    <w:bookmarkStart w:id="819" w:name="P819"/>
    <w:bookmarkEnd w:id="819"/>
    <w:p>
      <w:pPr>
        <w:pStyle w:val="0"/>
        <w:spacing w:before="240" w:lineRule="auto"/>
        <w:ind w:firstLine="540"/>
        <w:jc w:val="both"/>
      </w:pPr>
      <w:r>
        <w:rPr>
          <w:sz w:val="24"/>
        </w:rPr>
        <w:t xml:space="preserve">10. Для перечисления субсидии администрация муниципального образования представляет в министерство посредством системы электронного документооборота Правительства Кировской области (далее - СЭД) письмо о потребности в предоставлении субсидии (в произвольной форме), к которому прикрепляет электронные копии следующих документов, в том числе полученных путем сканирования документов на бумажном носителе:</w:t>
      </w:r>
    </w:p>
    <w:p>
      <w:pPr>
        <w:pStyle w:val="0"/>
        <w:spacing w:before="240" w:lineRule="auto"/>
        <w:ind w:firstLine="540"/>
        <w:jc w:val="both"/>
      </w:pPr>
      <w:r>
        <w:rPr>
          <w:sz w:val="24"/>
        </w:rPr>
        <w:t xml:space="preserve">выписки из муниципальной программы (в редакции на дату представления документов, указанных в пункте 10 настоящего Порядка), содержащей мероприятия, в целях софинансирования которых предоставляется субсидия, объемы их финансирования и значения результатов использования субсидии;</w:t>
      </w:r>
    </w:p>
    <w:p>
      <w:pPr>
        <w:pStyle w:val="0"/>
        <w:spacing w:before="240" w:lineRule="auto"/>
        <w:ind w:firstLine="540"/>
        <w:jc w:val="both"/>
      </w:pPr>
      <w:r>
        <w:rPr>
          <w:sz w:val="24"/>
        </w:rPr>
        <w:t xml:space="preserve">муниципальных контрактов (контрактов, договоров), а также дополнительных соглашений к муниципальным контрактам (контрактам, договорам) (при наличии);</w:t>
      </w:r>
    </w:p>
    <w:p>
      <w:pPr>
        <w:pStyle w:val="0"/>
        <w:spacing w:before="240" w:lineRule="auto"/>
        <w:ind w:firstLine="540"/>
        <w:jc w:val="both"/>
      </w:pPr>
      <w:r>
        <w:rPr>
          <w:sz w:val="24"/>
        </w:rPr>
        <w:t xml:space="preserve">информации о заключенном муниципальном контракте (контракте, договоре) с отметкой областного государственного учреждения, уполномоченного Правительством Кировской области на определение поставщиков (подрядчиков, исполнителей) в соответствии с </w:t>
      </w:r>
      <w:hyperlink w:history="0" r:id="rId10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4"/>
            <w:color w:val="0000ff"/>
          </w:rPr>
          <w:t xml:space="preserve">частью 7 статьи 26</w:t>
        </w:r>
      </w:hyperlink>
      <w:r>
        <w:rPr>
          <w:sz w:val="24"/>
        </w:rPr>
        <w:t xml:space="preserve"> Федерального закона от 05.04.2013 N 44-ФЗ;</w:t>
      </w:r>
    </w:p>
    <w:p>
      <w:pPr>
        <w:pStyle w:val="0"/>
        <w:spacing w:before="240" w:lineRule="auto"/>
        <w:ind w:firstLine="540"/>
        <w:jc w:val="both"/>
      </w:pPr>
      <w:r>
        <w:rPr>
          <w:sz w:val="24"/>
        </w:rPr>
        <w:t xml:space="preserve">положительного результата проверки достоверности определения сметной стоимости отдельных видов работ и объектов в случаях и порядке, установленных Правительством Российской Федерации или Правительством Кировской области;</w:t>
      </w:r>
    </w:p>
    <w:p>
      <w:pPr>
        <w:pStyle w:val="0"/>
        <w:spacing w:before="240" w:lineRule="auto"/>
        <w:ind w:firstLine="540"/>
        <w:jc w:val="both"/>
      </w:pPr>
      <w:r>
        <w:rPr>
          <w:sz w:val="24"/>
        </w:rPr>
        <w:t xml:space="preserve">отчета о расходах, в целях софинансирования которых предоставляется субсидия, составленного на дату представления документов, указанных в </w:t>
      </w:r>
      <w:hyperlink w:history="0" w:anchor="P819" w:tooltip="10. Для перечисления субсидии администрация муниципального образования представляет в министерство посредством системы электронного документооборота Правительства Кировской области (далее - СЭД) письмо о потребности в предоставлении субсидии (в произвольной форме), к которому прикрепляет электронные копии следующих документов, в том числе полученных путем сканирования документов на бумажном носителе:">
        <w:r>
          <w:rPr>
            <w:sz w:val="24"/>
            <w:color w:val="0000ff"/>
          </w:rPr>
          <w:t xml:space="preserve">пункте 10</w:t>
        </w:r>
      </w:hyperlink>
      <w:r>
        <w:rPr>
          <w:sz w:val="24"/>
        </w:rPr>
        <w:t xml:space="preserve"> настоящего Порядка, по форме, установленной соглашением о предоставлении субсидии;</w:t>
      </w:r>
    </w:p>
    <w:p>
      <w:pPr>
        <w:pStyle w:val="0"/>
        <w:spacing w:before="240" w:lineRule="auto"/>
        <w:ind w:firstLine="540"/>
        <w:jc w:val="both"/>
      </w:pPr>
      <w:r>
        <w:rPr>
          <w:sz w:val="24"/>
        </w:rPr>
        <w:t xml:space="preserve">платежных поручений, подтверждающих кассовые расходы за счет средств местного бюджета.</w:t>
      </w:r>
    </w:p>
    <w:p>
      <w:pPr>
        <w:pStyle w:val="0"/>
        <w:spacing w:before="240" w:lineRule="auto"/>
        <w:ind w:firstLine="540"/>
        <w:jc w:val="both"/>
      </w:pPr>
      <w:r>
        <w:rPr>
          <w:sz w:val="24"/>
        </w:rPr>
        <w:t xml:space="preserve">При отсутствии технической возможности представления администрацией муниципального образования в министерство посредством СЭД документов, указанных в </w:t>
      </w:r>
      <w:hyperlink w:history="0" w:anchor="P819" w:tooltip="10. Для перечисления субсидии администрация муниципального образования представляет в министерство посредством системы электронного документооборота Правительства Кировской области (далее - СЭД) письмо о потребности в предоставлении субсидии (в произвольной форме), к которому прикрепляет электронные копии следующих документов, в том числе полученных путем сканирования документов на бумажном носителе:">
        <w:r>
          <w:rPr>
            <w:sz w:val="24"/>
            <w:color w:val="0000ff"/>
          </w:rPr>
          <w:t xml:space="preserve">пункте 10</w:t>
        </w:r>
      </w:hyperlink>
      <w:r>
        <w:rPr>
          <w:sz w:val="24"/>
        </w:rPr>
        <w:t xml:space="preserve"> настоящего Порядка, такие документы представляются в министерство на адрес электронной почты, указанный в соглашении о предоставлении субсидии, или представляются на бумажном носителе.</w:t>
      </w:r>
    </w:p>
    <w:p>
      <w:pPr>
        <w:pStyle w:val="0"/>
        <w:spacing w:before="240" w:lineRule="auto"/>
        <w:ind w:firstLine="540"/>
        <w:jc w:val="both"/>
      </w:pPr>
      <w:r>
        <w:rPr>
          <w:sz w:val="24"/>
        </w:rPr>
        <w:t xml:space="preserve">Субсидия перечисляется пропорционально кассовым расходам местного бюджета по соответствующим расходным обязательствам (проектам, объектам) на основании документов, подтверждающих возникновение денежных обязательств.</w:t>
      </w:r>
    </w:p>
    <w:p>
      <w:pPr>
        <w:pStyle w:val="0"/>
        <w:jc w:val="both"/>
      </w:pPr>
      <w:r>
        <w:rPr>
          <w:sz w:val="24"/>
        </w:rPr>
        <w:t xml:space="preserve">(п. 10 в ред. </w:t>
      </w:r>
      <w:hyperlink w:history="0" r:id="rId103" w:tooltip="Постановление Правительства Кировской области от 08.04.2026 N 134-П &quot;О внесении изменений в постановление Правительства Кировской области от 26.06.2025 N 338-П &quot;Об утверждении государственной программы Кировской области &quot;Экологическое благополучие&quot; {КонсультантПлюс}">
        <w:r>
          <w:rPr>
            <w:sz w:val="24"/>
            <w:color w:val="0000ff"/>
          </w:rPr>
          <w:t xml:space="preserve">постановления</w:t>
        </w:r>
      </w:hyperlink>
      <w:r>
        <w:rPr>
          <w:sz w:val="24"/>
        </w:rPr>
        <w:t xml:space="preserve"> Правительства Кировской области от 08.04.2026 N 134-П)</w:t>
      </w:r>
    </w:p>
    <w:p>
      <w:pPr>
        <w:pStyle w:val="0"/>
        <w:spacing w:before="240" w:lineRule="auto"/>
        <w:ind w:firstLine="540"/>
        <w:jc w:val="both"/>
      </w:pPr>
      <w:r>
        <w:rPr>
          <w:sz w:val="24"/>
        </w:rPr>
        <w:t xml:space="preserve">11. Администрация муниципального образования представляет в министерство по формам, установленным соглашением о предоставлении субсидии, следующую отчетность:</w:t>
      </w:r>
    </w:p>
    <w:p>
      <w:pPr>
        <w:pStyle w:val="0"/>
        <w:spacing w:before="240" w:lineRule="auto"/>
        <w:ind w:firstLine="540"/>
        <w:jc w:val="both"/>
      </w:pPr>
      <w:r>
        <w:rPr>
          <w:sz w:val="24"/>
        </w:rPr>
        <w:t xml:space="preserve">отчет о расходах, в целях софинансирования которых предоставляется субсидия, - не позднее 5-го числа месяца, следующего за месяцем перечисления субсидии;</w:t>
      </w:r>
    </w:p>
    <w:p>
      <w:pPr>
        <w:pStyle w:val="0"/>
        <w:spacing w:before="240" w:lineRule="auto"/>
        <w:ind w:firstLine="540"/>
        <w:jc w:val="both"/>
      </w:pPr>
      <w:r>
        <w:rPr>
          <w:sz w:val="24"/>
        </w:rPr>
        <w:t xml:space="preserve">отчет о достижении значений результатов использования субсидии на 1-е число месяца, следующего за отчетным годом, - не позднее 30 декабря текущего года.</w:t>
      </w:r>
    </w:p>
    <w:p>
      <w:pPr>
        <w:pStyle w:val="0"/>
        <w:spacing w:before="240" w:lineRule="auto"/>
        <w:ind w:firstLine="540"/>
        <w:jc w:val="both"/>
      </w:pPr>
      <w:r>
        <w:rPr>
          <w:sz w:val="24"/>
        </w:rPr>
        <w:t xml:space="preserve">12. Министерство осуществляет контроль за соблюдением получателями субсидий условий, цели и порядка, установленных при предоставлении субсидий.</w:t>
      </w:r>
    </w:p>
    <w:p>
      <w:pPr>
        <w:pStyle w:val="0"/>
        <w:spacing w:before="240" w:lineRule="auto"/>
        <w:ind w:firstLine="540"/>
        <w:jc w:val="both"/>
      </w:pPr>
      <w:r>
        <w:rPr>
          <w:sz w:val="24"/>
        </w:rPr>
        <w:t xml:space="preserve">Органы государственного финансового контроля осуществляют проверку соблюдения получателями субсидий условий, цели и порядка, установленных при предоставлении субсидий.</w:t>
      </w:r>
    </w:p>
    <w:p>
      <w:pPr>
        <w:pStyle w:val="0"/>
        <w:spacing w:before="240" w:lineRule="auto"/>
        <w:ind w:firstLine="540"/>
        <w:jc w:val="both"/>
      </w:pPr>
      <w:r>
        <w:rPr>
          <w:sz w:val="24"/>
        </w:rPr>
        <w:t xml:space="preserve">13. Основаниями для применения мер ответственности к муниципальным образованиям при невыполнении обязательств, установленных соглашениями о предоставлении субсидий (далее - меры ответственности), являются:</w:t>
      </w:r>
    </w:p>
    <w:p>
      <w:pPr>
        <w:pStyle w:val="0"/>
        <w:spacing w:before="240" w:lineRule="auto"/>
        <w:ind w:firstLine="540"/>
        <w:jc w:val="both"/>
      </w:pPr>
      <w:r>
        <w:rPr>
          <w:sz w:val="24"/>
        </w:rPr>
        <w:t xml:space="preserve">недостижение муниципальными образованиями результатов использования субсидий, предусмотренных соглашениями о предоставлении субсидий;</w:t>
      </w:r>
    </w:p>
    <w:p>
      <w:pPr>
        <w:pStyle w:val="0"/>
        <w:spacing w:before="240" w:lineRule="auto"/>
        <w:ind w:firstLine="540"/>
        <w:jc w:val="both"/>
      </w:pPr>
      <w:r>
        <w:rPr>
          <w:sz w:val="24"/>
        </w:rPr>
        <w:t xml:space="preserve">неиспользование субсидий муниципальными образованиями.</w:t>
      </w:r>
    </w:p>
    <w:p>
      <w:pPr>
        <w:pStyle w:val="0"/>
        <w:spacing w:before="240" w:lineRule="auto"/>
        <w:ind w:firstLine="540"/>
        <w:jc w:val="both"/>
      </w:pPr>
      <w:r>
        <w:rPr>
          <w:sz w:val="24"/>
        </w:rPr>
        <w:t xml:space="preserve">13.1. При недостижении муниципальными образованиями по состоянию на 31 декабря года предоставления субсидий значений результатов использования субсидий, предусмотренных соглашениями о предоставлении субсидий, применение мер ответственности осуществляется в следующем порядке:</w:t>
      </w:r>
    </w:p>
    <w:p>
      <w:pPr>
        <w:pStyle w:val="0"/>
        <w:spacing w:before="240" w:lineRule="auto"/>
        <w:ind w:firstLine="540"/>
        <w:jc w:val="both"/>
      </w:pPr>
      <w:r>
        <w:rPr>
          <w:sz w:val="24"/>
        </w:rPr>
        <w:t xml:space="preserve">13.1.1. В случае установления фактов недостижения значений результатов использования субсидий на основании отчетов и сведений, представляемых муниципальными образованиями, министерство в срок до 1 апреля текущего финансового года направляет администрациям муниципальных образований требования о возврате средств местных бюджетов в доход областного бюджета в срок до 20 апреля текущего финансового года.</w:t>
      </w:r>
    </w:p>
    <w:p>
      <w:pPr>
        <w:pStyle w:val="0"/>
        <w:spacing w:before="240" w:lineRule="auto"/>
        <w:ind w:firstLine="540"/>
        <w:jc w:val="both"/>
      </w:pPr>
      <w:r>
        <w:rPr>
          <w:sz w:val="24"/>
        </w:rPr>
        <w:t xml:space="preserve">Министерство до 1 мая текущего финансового года представляет в министерство финансов Кировской области информацию о возврате (невозврате) муниципальными образованиями средств местных бюджетов в доход областного бюджета в установленный срок.</w:t>
      </w:r>
    </w:p>
    <w:p>
      <w:pPr>
        <w:pStyle w:val="0"/>
        <w:spacing w:before="240" w:lineRule="auto"/>
        <w:ind w:firstLine="540"/>
        <w:jc w:val="both"/>
      </w:pPr>
      <w:r>
        <w:rPr>
          <w:sz w:val="24"/>
        </w:rPr>
        <w:t xml:space="preserve">13.1.2. В случае установления фактов недостижения значений результатов использования субсидий по итогам осуществления государственного финансового контроля министерство финансов Кировской области направляет администрациям муниципальных образований требования о возврате средств местных бюджетов в доход областного бюджета в указанные в данных требованиях сроки.</w:t>
      </w:r>
    </w:p>
    <w:p>
      <w:pPr>
        <w:pStyle w:val="0"/>
        <w:spacing w:before="240" w:lineRule="auto"/>
        <w:ind w:firstLine="540"/>
        <w:jc w:val="both"/>
      </w:pPr>
      <w:r>
        <w:rPr>
          <w:sz w:val="24"/>
        </w:rPr>
        <w:t xml:space="preserve">13.1.3. Объем средств, подлежащих возврату из местного бюджета i-го муниципального образования в доход областного бюджета, определяется по каждому мероприятию, по которому не достигнут результат использования субсидии и в целях софинансирования которого предоставляется субсидия, и рассчитывается по формуле:</w:t>
      </w:r>
    </w:p>
    <w:p>
      <w:pPr>
        <w:pStyle w:val="0"/>
        <w:jc w:val="both"/>
      </w:pPr>
      <w:r>
        <w:rPr>
          <w:sz w:val="24"/>
        </w:rPr>
      </w:r>
    </w:p>
    <w:p>
      <w:pPr>
        <w:pStyle w:val="0"/>
        <w:jc w:val="center"/>
      </w:pPr>
      <w:r>
        <w:rPr>
          <w:position w:val="-9"/>
        </w:rPr>
        <w:drawing>
          <wp:inline distT="0" distB="0" distL="0" distR="0">
            <wp:extent cx="1268730" cy="2743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
                      <a:extLst>
                        <a:ext uri="{28A0092B-C50C-407E-A947-70E740481C1C}">
                          <a14:useLocalDpi xmlns:a14="http://schemas.microsoft.com/office/drawing/2010/main" val="0"/>
                        </a:ext>
                      </a:extLst>
                    </a:blip>
                    <a:srcRect/>
                    <a:stretch>
                      <a:fillRect/>
                    </a:stretch>
                  </pic:blipFill>
                  <pic:spPr bwMode="auto">
                    <a:xfrm>
                      <a:off x="0" y="0"/>
                      <a:ext cx="1268730" cy="274320"/>
                    </a:xfrm>
                    <a:prstGeom prst="rect">
                      <a:avLst/>
                    </a:prstGeom>
                    <a:noFill/>
                    <a:ln>
                      <a:noFill/>
                    </a:ln>
                  </pic:spPr>
                </pic:pic>
              </a:graphicData>
            </a:graphic>
          </wp:inline>
        </w:drawing>
      </w:r>
    </w:p>
    <w:p>
      <w:pPr>
        <w:pStyle w:val="0"/>
        <w:jc w:val="both"/>
      </w:pPr>
      <w:r>
        <w:rPr>
          <w:sz w:val="24"/>
        </w:rPr>
      </w:r>
    </w:p>
    <w:p>
      <w:pPr>
        <w:pStyle w:val="0"/>
        <w:ind w:firstLine="540"/>
        <w:jc w:val="both"/>
      </w:pPr>
      <w:r>
        <w:rPr>
          <w:position w:val="-9"/>
        </w:rPr>
        <w:drawing>
          <wp:inline distT="0" distB="0" distL="0" distR="0">
            <wp:extent cx="274320" cy="2743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a:ln>
                      <a:noFill/>
                    </a:ln>
                  </pic:spPr>
                </pic:pic>
              </a:graphicData>
            </a:graphic>
          </wp:inline>
        </w:drawing>
      </w:r>
      <w:r>
        <w:rPr>
          <w:sz w:val="24"/>
        </w:rPr>
        <w:t xml:space="preserve"> - объем средств, подлежащих возврату из местного бюджета i-го муниципального образования в доход областного бюджета;</w:t>
      </w:r>
    </w:p>
    <w:p>
      <w:pPr>
        <w:pStyle w:val="0"/>
        <w:spacing w:before="240" w:lineRule="auto"/>
        <w:ind w:firstLine="540"/>
        <w:jc w:val="both"/>
      </w:pPr>
      <w:r>
        <w:rPr>
          <w:position w:val="-9"/>
        </w:rPr>
        <w:drawing>
          <wp:inline distT="0" distB="0" distL="0" distR="0">
            <wp:extent cx="262890" cy="2743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a:extLst>
                        <a:ext uri="{28A0092B-C50C-407E-A947-70E740481C1C}">
                          <a14:useLocalDpi xmlns:a14="http://schemas.microsoft.com/office/drawing/2010/main" val="0"/>
                        </a:ext>
                      </a:extLst>
                    </a:blip>
                    <a:srcRect/>
                    <a:stretch>
                      <a:fillRect/>
                    </a:stretch>
                  </pic:blipFill>
                  <pic:spPr bwMode="auto">
                    <a:xfrm>
                      <a:off x="0" y="0"/>
                      <a:ext cx="262890" cy="274320"/>
                    </a:xfrm>
                    <a:prstGeom prst="rect">
                      <a:avLst/>
                    </a:prstGeom>
                    <a:noFill/>
                    <a:ln>
                      <a:noFill/>
                    </a:ln>
                  </pic:spPr>
                </pic:pic>
              </a:graphicData>
            </a:graphic>
          </wp:inline>
        </w:drawing>
      </w:r>
      <w:r>
        <w:rPr>
          <w:sz w:val="24"/>
        </w:rPr>
        <w:t xml:space="preserve"> - объем субсидии, направляемой на реализацию соответствующего мероприятия, перечисленной местному бюджету в году предоставления субсидии, без учета размера остатка субсидии, не использованного по состоянию на 1 января года, следующего за годом предоставления субсидии, потребность в котором не подтверждена министерством;</w:t>
      </w:r>
    </w:p>
    <w:p>
      <w:pPr>
        <w:pStyle w:val="0"/>
        <w:spacing w:before="240" w:lineRule="auto"/>
        <w:ind w:firstLine="540"/>
        <w:jc w:val="both"/>
      </w:pPr>
      <w:r>
        <w:rPr>
          <w:sz w:val="24"/>
        </w:rPr>
        <w:t xml:space="preserve">k - коэффициент, равный 0,01.</w:t>
      </w:r>
    </w:p>
    <w:p>
      <w:pPr>
        <w:pStyle w:val="0"/>
        <w:spacing w:before="240" w:lineRule="auto"/>
        <w:ind w:firstLine="540"/>
        <w:jc w:val="both"/>
      </w:pPr>
      <w:r>
        <w:rPr>
          <w:sz w:val="24"/>
        </w:rPr>
        <w:t xml:space="preserve">13.1.4. Если получателями субсидий в порядке и на основании документов, которые установлены муниципальными контрактами (контрактами, договорами), в целях софинансирования которых предоставляются субсидии, работы (услуги), не соответствующие условиям таких муниципальных контрактов (контрактов, договоров), не приняты, то установленные настоящим Порядком меры ответственности не применяются.</w:t>
      </w:r>
    </w:p>
    <w:p>
      <w:pPr>
        <w:pStyle w:val="0"/>
        <w:spacing w:before="240" w:lineRule="auto"/>
        <w:ind w:firstLine="540"/>
        <w:jc w:val="both"/>
      </w:pPr>
      <w:r>
        <w:rPr>
          <w:sz w:val="24"/>
        </w:rPr>
        <w:t xml:space="preserve">13.1.5. Если муниципальными образованиями средства местных бюджетов в доход областного бюджета не возвращены, министерство финансов Кировской области приостанавливает предоставление межбюджетных трансфертов из областного бюджета (за исключением субвенций) до исполнения муниципальными образованиями требований о возврате средств местных бюджетов в доход областного бюджета.</w:t>
      </w:r>
    </w:p>
    <w:p>
      <w:pPr>
        <w:pStyle w:val="0"/>
        <w:spacing w:before="240" w:lineRule="auto"/>
        <w:ind w:firstLine="540"/>
        <w:jc w:val="both"/>
      </w:pPr>
      <w:r>
        <w:rPr>
          <w:sz w:val="24"/>
        </w:rPr>
        <w:t xml:space="preserve">13.2. При неиспользовании субсидий муниципальными образованиями по состоянию на 31 декабря года предоставления субсидий в размере, установленном законом области об областном бюджете или постановлениями Правительства Кировской области, министерство в срок до 1 февраля текущего финансового года направляет главам администраций муниципальных образований уведомления о необходимости применения меры дисциплинарной ответственности в соответствии с законодательством Российской Федерации в отношении должностных лиц, чьи действия (бездействие) привели к неиспользованию субсидий.</w:t>
      </w:r>
    </w:p>
    <w:p>
      <w:pPr>
        <w:pStyle w:val="0"/>
        <w:spacing w:before="240" w:lineRule="auto"/>
        <w:ind w:firstLine="540"/>
        <w:jc w:val="both"/>
      </w:pPr>
      <w:r>
        <w:rPr>
          <w:sz w:val="24"/>
        </w:rPr>
        <w:t xml:space="preserve">14. Орган местного самоуправления муниципального образования - получатель субсидии вправе по согласованию с министерством направлять экономию, образовавшуюся по результатам заключения муниципальных контрактов (контрактов, договоров), источником финансового обеспечения которых является субсидия, на цель предоставления субсидии в соответствии с </w:t>
      </w:r>
      <w:hyperlink w:history="0" r:id="rId104" w:tooltip="Постановление Правительства Кировской области от 26.12.2019 N 724-П (ред. от 05.08.2025) &quot;О формировании, предоставлении и распределении субсидий местным бюджетам из областного бюджета&quot; (вместе с &quot;Правилами, устанавливающими общие требования к формированию, предоставлению и распределению субсидий местным бюджетам из областного бюджета&quot;, &quot;Порядком направления экономии, образовавшейся по результатам заключения муниципальных контрактов (контрактов, договоров) на закупку товаров, работ, услуг, источником обеспе {КонсультантПлюс}">
        <w:r>
          <w:rPr>
            <w:sz w:val="24"/>
            <w:color w:val="0000ff"/>
          </w:rPr>
          <w:t xml:space="preserve">Порядком</w:t>
        </w:r>
      </w:hyperlink>
      <w:r>
        <w:rPr>
          <w:sz w:val="24"/>
        </w:rPr>
        <w:t xml:space="preserve"> направления экономии, образовавшейся по результатам заключения муниципальных контрактов (контрактов, договоров) на закупку товаров, работ, услуг, источником обеспечения которой являются межбюджетные трансферты местным бюджетам из областного бюджета, на цели предоставления межбюджетных трансфертов местным бюджетам из областного бюджета, утвержденным постановлением Правительства Кировской области от 26.12.2019 N 724-П "О формировании, предоставлении и распределении субсидий местным бюджетам из областного бюджета".</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Кировской области от 26.06.2025 N 338-П</w:t>
            <w:br/>
            <w:t>(ред. от 08.04.2026)</w:t>
            <w:br/>
            <w:t>"Об утверждении государственной...</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29.04.2026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Постановление Правительства Кировской области от 26.06.2025 N 338-П</w:t>
            <w:br/>
            <w:t>(ред. от 08.04.2026)</w:t>
            <w:br/>
            <w:t>"Об утверждении государственной...</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29.04.2026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240&amp;n=260664&amp;date=29.04.2026&amp;dst=100007&amp;field=134" TargetMode = "External"/><Relationship Id="rId9" Type="http://schemas.openxmlformats.org/officeDocument/2006/relationships/hyperlink" Target="https://login.consultant.ru/link/?req=doc&amp;base=RLAW240&amp;n=263846&amp;date=29.04.2026&amp;dst=100005&amp;field=134" TargetMode = "External"/><Relationship Id="rId10" Type="http://schemas.openxmlformats.org/officeDocument/2006/relationships/hyperlink" Target="https://login.consultant.ru/link/?req=doc&amp;base=RLAW240&amp;n=255788&amp;date=29.04.2026&amp;dst=100698&amp;field=134" TargetMode = "External"/><Relationship Id="rId11" Type="http://schemas.openxmlformats.org/officeDocument/2006/relationships/hyperlink" Target="https://login.consultant.ru/link/?req=doc&amp;base=RLAW240&amp;n=264305&amp;date=29.04.2026&amp;dst=100075&amp;field=134" TargetMode = "External"/><Relationship Id="rId12" Type="http://schemas.openxmlformats.org/officeDocument/2006/relationships/hyperlink" Target="https://login.consultant.ru/link/?req=doc&amp;base=RLAW240&amp;n=254855&amp;date=29.04.2026" TargetMode = "External"/><Relationship Id="rId13" Type="http://schemas.openxmlformats.org/officeDocument/2006/relationships/hyperlink" Target="https://login.consultant.ru/link/?req=doc&amp;base=RLAW240&amp;n=221423&amp;date=29.04.2026" TargetMode = "External"/><Relationship Id="rId14" Type="http://schemas.openxmlformats.org/officeDocument/2006/relationships/hyperlink" Target="https://login.consultant.ru/link/?req=doc&amp;base=RLAW240&amp;n=224812&amp;date=29.04.2026" TargetMode = "External"/><Relationship Id="rId15" Type="http://schemas.openxmlformats.org/officeDocument/2006/relationships/hyperlink" Target="https://login.consultant.ru/link/?req=doc&amp;base=RLAW240&amp;n=235537&amp;date=29.04.2026" TargetMode = "External"/><Relationship Id="rId16" Type="http://schemas.openxmlformats.org/officeDocument/2006/relationships/hyperlink" Target="https://login.consultant.ru/link/?req=doc&amp;base=RLAW240&amp;n=238187&amp;date=29.04.2026" TargetMode = "External"/><Relationship Id="rId17" Type="http://schemas.openxmlformats.org/officeDocument/2006/relationships/hyperlink" Target="https://login.consultant.ru/link/?req=doc&amp;base=RLAW240&amp;n=239110&amp;date=29.04.2026" TargetMode = "External"/><Relationship Id="rId18" Type="http://schemas.openxmlformats.org/officeDocument/2006/relationships/hyperlink" Target="https://login.consultant.ru/link/?req=doc&amp;base=RLAW240&amp;n=243842&amp;date=29.04.2026" TargetMode = "External"/><Relationship Id="rId19" Type="http://schemas.openxmlformats.org/officeDocument/2006/relationships/hyperlink" Target="https://login.consultant.ru/link/?req=doc&amp;base=RLAW240&amp;n=260664&amp;date=29.04.2026&amp;dst=100007&amp;field=134" TargetMode = "External"/><Relationship Id="rId20" Type="http://schemas.openxmlformats.org/officeDocument/2006/relationships/hyperlink" Target="https://login.consultant.ru/link/?req=doc&amp;base=RLAW240&amp;n=263846&amp;date=29.04.2026&amp;dst=100005&amp;field=134" TargetMode = "External"/><Relationship Id="rId21" Type="http://schemas.openxmlformats.org/officeDocument/2006/relationships/hyperlink" Target="https://login.consultant.ru/link/?req=doc&amp;base=RLAW240&amp;n=262189&amp;date=29.04.2026" TargetMode = "External"/><Relationship Id="rId22" Type="http://schemas.openxmlformats.org/officeDocument/2006/relationships/hyperlink" Target="https://login.consultant.ru/link/?req=doc&amp;base=RLAW240&amp;n=237081&amp;date=29.04.2026&amp;dst=100015&amp;field=134" TargetMode = "External"/><Relationship Id="rId23" Type="http://schemas.openxmlformats.org/officeDocument/2006/relationships/hyperlink" Target="https://login.consultant.ru/link/?req=doc&amp;base=LAW&amp;n=429259&amp;date=29.04.2026&amp;dst=100009&amp;field=134" TargetMode = "External"/><Relationship Id="rId24" Type="http://schemas.openxmlformats.org/officeDocument/2006/relationships/hyperlink" Target="https://login.consultant.ru/link/?req=doc&amp;base=LAW&amp;n=481663&amp;date=29.04.2026&amp;dst=100013&amp;field=134" TargetMode = "External"/><Relationship Id="rId25" Type="http://schemas.openxmlformats.org/officeDocument/2006/relationships/hyperlink" Target="https://login.consultant.ru/link/?req=doc&amp;base=LAW&amp;n=429265&amp;date=29.04.2026&amp;dst=100012&amp;field=134" TargetMode = "External"/><Relationship Id="rId26" Type="http://schemas.openxmlformats.org/officeDocument/2006/relationships/hyperlink" Target="https://login.consultant.ru/link/?req=doc&amp;base=LAW&amp;n=475991&amp;date=29.04.2026" TargetMode = "External"/><Relationship Id="rId27" Type="http://schemas.openxmlformats.org/officeDocument/2006/relationships/hyperlink" Target="https://login.consultant.ru/link/?req=doc&amp;base=LAW&amp;n=491669&amp;date=29.04.2026" TargetMode = "External"/><Relationship Id="rId28" Type="http://schemas.openxmlformats.org/officeDocument/2006/relationships/hyperlink" Target="https://login.consultant.ru/link/?req=doc&amp;base=LAW&amp;n=92097&amp;date=29.04.2026&amp;dst=100006&amp;field=134" TargetMode = "External"/><Relationship Id="rId29" Type="http://schemas.openxmlformats.org/officeDocument/2006/relationships/hyperlink" Target="https://login.consultant.ru/link/?req=doc&amp;base=LAW&amp;n=129117&amp;date=29.04.2026" TargetMode = "External"/><Relationship Id="rId30" Type="http://schemas.openxmlformats.org/officeDocument/2006/relationships/hyperlink" Target="https://login.consultant.ru/link/?req=doc&amp;base=LAW&amp;n=475991&amp;date=29.04.2026" TargetMode = "External"/><Relationship Id="rId31" Type="http://schemas.openxmlformats.org/officeDocument/2006/relationships/hyperlink" Target="https://login.consultant.ru/link/?req=doc&amp;base=RLAW240&amp;n=263846&amp;date=29.04.2026&amp;dst=100013&amp;field=134" TargetMode = "External"/><Relationship Id="rId32" Type="http://schemas.openxmlformats.org/officeDocument/2006/relationships/hyperlink" Target="https://login.consultant.ru/link/?req=doc&amp;base=LAW&amp;n=511677&amp;date=29.04.2026&amp;dst=1084&amp;field=134" TargetMode = "External"/><Relationship Id="rId33" Type="http://schemas.openxmlformats.org/officeDocument/2006/relationships/hyperlink" Target="https://login.consultant.ru/link/?req=doc&amp;base=LAW&amp;n=511677&amp;date=29.04.2026&amp;dst=1085&amp;field=134" TargetMode = "External"/><Relationship Id="rId34" Type="http://schemas.openxmlformats.org/officeDocument/2006/relationships/hyperlink" Target="https://login.consultant.ru/link/?req=doc&amp;base=LAW&amp;n=511677&amp;date=29.04.2026&amp;dst=1087&amp;field=134" TargetMode = "External"/><Relationship Id="rId35" Type="http://schemas.openxmlformats.org/officeDocument/2006/relationships/hyperlink" Target="https://login.consultant.ru/link/?req=doc&amp;base=RLAW240&amp;n=263846&amp;date=29.04.2026&amp;dst=100014&amp;field=134" TargetMode = "External"/><Relationship Id="rId36" Type="http://schemas.openxmlformats.org/officeDocument/2006/relationships/hyperlink" Target="https://login.consultant.ru/link/?req=doc&amp;base=RLAW240&amp;n=263846&amp;date=29.04.2026&amp;dst=100015&amp;field=134" TargetMode = "External"/><Relationship Id="rId37" Type="http://schemas.openxmlformats.org/officeDocument/2006/relationships/header" Target="header2.xml"/><Relationship Id="rId38" Type="http://schemas.openxmlformats.org/officeDocument/2006/relationships/footer" Target="footer2.xml"/><Relationship Id="rId39" Type="http://schemas.openxmlformats.org/officeDocument/2006/relationships/hyperlink" Target="https://login.consultant.ru/link/?req=doc&amp;base=RLAW240&amp;n=263846&amp;date=29.04.2026&amp;dst=100119&amp;field=134" TargetMode = "External"/><Relationship Id="rId40" Type="http://schemas.openxmlformats.org/officeDocument/2006/relationships/hyperlink" Target="https://login.consultant.ru/link/?req=doc&amp;base=RLAW240&amp;n=263846&amp;date=29.04.2026&amp;dst=100130&amp;field=134" TargetMode = "External"/><Relationship Id="rId41" Type="http://schemas.openxmlformats.org/officeDocument/2006/relationships/hyperlink" Target="https://login.consultant.ru/link/?req=doc&amp;base=RLAW240&amp;n=263846&amp;date=29.04.2026&amp;dst=100141&amp;field=134" TargetMode = "External"/><Relationship Id="rId42" Type="http://schemas.openxmlformats.org/officeDocument/2006/relationships/hyperlink" Target="https://login.consultant.ru/link/?req=doc&amp;base=RLAW240&amp;n=263846&amp;date=29.04.2026&amp;dst=100154&amp;field=134" TargetMode = "External"/><Relationship Id="rId43" Type="http://schemas.openxmlformats.org/officeDocument/2006/relationships/hyperlink" Target="https://login.consultant.ru/link/?req=doc&amp;base=RLAW240&amp;n=263846&amp;date=29.04.2026&amp;dst=100167&amp;field=134" TargetMode = "External"/><Relationship Id="rId44" Type="http://schemas.openxmlformats.org/officeDocument/2006/relationships/hyperlink" Target="https://login.consultant.ru/link/?req=doc&amp;base=RLAW240&amp;n=263846&amp;date=29.04.2026&amp;dst=100180&amp;field=134" TargetMode = "External"/><Relationship Id="rId45" Type="http://schemas.openxmlformats.org/officeDocument/2006/relationships/hyperlink" Target="https://login.consultant.ru/link/?req=doc&amp;base=RLAW240&amp;n=263846&amp;date=29.04.2026&amp;dst=100193&amp;field=134" TargetMode = "External"/><Relationship Id="rId46" Type="http://schemas.openxmlformats.org/officeDocument/2006/relationships/hyperlink" Target="https://login.consultant.ru/link/?req=doc&amp;base=RLAW240&amp;n=263846&amp;date=29.04.2026&amp;dst=100206&amp;field=134" TargetMode = "External"/><Relationship Id="rId47" Type="http://schemas.openxmlformats.org/officeDocument/2006/relationships/hyperlink" Target="https://login.consultant.ru/link/?req=doc&amp;base=RLAW240&amp;n=263846&amp;date=29.04.2026&amp;dst=100219&amp;field=134" TargetMode = "External"/><Relationship Id="rId48" Type="http://schemas.openxmlformats.org/officeDocument/2006/relationships/hyperlink" Target="https://login.consultant.ru/link/?req=doc&amp;base=RLAW240&amp;n=253097&amp;date=29.04.2026" TargetMode = "External"/><Relationship Id="rId49" Type="http://schemas.openxmlformats.org/officeDocument/2006/relationships/hyperlink" Target="https://login.consultant.ru/link/?req=doc&amp;base=RLAW240&amp;n=263846&amp;date=29.04.2026&amp;dst=100234&amp;field=134" TargetMode = "External"/><Relationship Id="rId50" Type="http://schemas.openxmlformats.org/officeDocument/2006/relationships/hyperlink" Target="https://login.consultant.ru/link/?req=doc&amp;base=RLAW240&amp;n=263846&amp;date=29.04.2026&amp;dst=100016&amp;field=134" TargetMode = "External"/><Relationship Id="rId51" Type="http://schemas.openxmlformats.org/officeDocument/2006/relationships/hyperlink" Target="https://login.consultant.ru/link/?req=doc&amp;base=RLAW240&amp;n=263846&amp;date=29.04.2026&amp;dst=100017&amp;field=134" TargetMode = "External"/><Relationship Id="rId52" Type="http://schemas.openxmlformats.org/officeDocument/2006/relationships/hyperlink" Target="https://login.consultant.ru/link/?req=doc&amp;base=RLAW240&amp;n=263846&amp;date=29.04.2026&amp;dst=100019&amp;field=134" TargetMode = "External"/><Relationship Id="rId53" Type="http://schemas.openxmlformats.org/officeDocument/2006/relationships/hyperlink" Target="https://login.consultant.ru/link/?req=doc&amp;base=RLAW240&amp;n=263846&amp;date=29.04.2026&amp;dst=100021&amp;field=134" TargetMode = "External"/><Relationship Id="rId54" Type="http://schemas.openxmlformats.org/officeDocument/2006/relationships/image" Target="media/image2.wmf"/><Relationship Id="rId55" Type="http://schemas.openxmlformats.org/officeDocument/2006/relationships/hyperlink" Target="https://login.consultant.ru/link/?req=doc&amp;base=RLAW240&amp;n=263846&amp;date=29.04.2026&amp;dst=100021&amp;field=134" TargetMode = "External"/><Relationship Id="rId56" Type="http://schemas.openxmlformats.org/officeDocument/2006/relationships/hyperlink" Target="https://login.consultant.ru/link/?req=doc&amp;base=LAW&amp;n=495181&amp;date=29.04.2026&amp;dst=12327&amp;field=134" TargetMode = "External"/><Relationship Id="rId57" Type="http://schemas.openxmlformats.org/officeDocument/2006/relationships/hyperlink" Target="https://login.consultant.ru/link/?req=doc&amp;base=LAW&amp;n=495181&amp;date=29.04.2026&amp;dst=101257&amp;field=134" TargetMode = "External"/><Relationship Id="rId58" Type="http://schemas.openxmlformats.org/officeDocument/2006/relationships/hyperlink" Target="https://login.consultant.ru/link/?req=doc&amp;base=RLAW240&amp;n=263846&amp;date=29.04.2026&amp;dst=100022&amp;field=134" TargetMode = "External"/><Relationship Id="rId59" Type="http://schemas.openxmlformats.org/officeDocument/2006/relationships/hyperlink" Target="https://login.consultant.ru/link/?req=doc&amp;base=LAW&amp;n=495181&amp;date=29.04.2026&amp;dst=12327&amp;field=134" TargetMode = "External"/><Relationship Id="rId60" Type="http://schemas.openxmlformats.org/officeDocument/2006/relationships/hyperlink" Target="https://login.consultant.ru/link/?req=doc&amp;base=RLAW240&amp;n=263846&amp;date=29.04.2026&amp;dst=100024&amp;field=134" TargetMode = "External"/><Relationship Id="rId61" Type="http://schemas.openxmlformats.org/officeDocument/2006/relationships/image" Target="media/image3.wmf"/><Relationship Id="rId62" Type="http://schemas.openxmlformats.org/officeDocument/2006/relationships/image" Target="media/image4.wmf"/><Relationship Id="rId63" Type="http://schemas.openxmlformats.org/officeDocument/2006/relationships/image" Target="media/image5.wmf"/><Relationship Id="rId64" Type="http://schemas.openxmlformats.org/officeDocument/2006/relationships/hyperlink" Target="https://login.consultant.ru/link/?req=doc&amp;base=RLAW240&amp;n=250546&amp;date=29.04.2026&amp;dst=100382&amp;field=134" TargetMode = "External"/><Relationship Id="rId65" Type="http://schemas.openxmlformats.org/officeDocument/2006/relationships/hyperlink" Target="https://login.consultant.ru/link/?req=doc&amp;base=RLAW240&amp;n=260664&amp;date=29.04.2026&amp;dst=100007&amp;field=134" TargetMode = "External"/><Relationship Id="rId66" Type="http://schemas.openxmlformats.org/officeDocument/2006/relationships/hyperlink" Target="https://login.consultant.ru/link/?req=doc&amp;base=RLAW240&amp;n=263846&amp;date=29.04.2026&amp;dst=100038&amp;field=134" TargetMode = "External"/><Relationship Id="rId67" Type="http://schemas.openxmlformats.org/officeDocument/2006/relationships/hyperlink" Target="https://login.consultant.ru/link/?req=doc&amp;base=RLAW240&amp;n=263846&amp;date=29.04.2026&amp;dst=100040&amp;field=134" TargetMode = "External"/><Relationship Id="rId68" Type="http://schemas.openxmlformats.org/officeDocument/2006/relationships/hyperlink" Target="https://login.consultant.ru/link/?req=doc&amp;base=RLAW240&amp;n=263846&amp;date=29.04.2026&amp;dst=100041&amp;field=134" TargetMode = "External"/><Relationship Id="rId69" Type="http://schemas.openxmlformats.org/officeDocument/2006/relationships/hyperlink" Target="https://login.consultant.ru/link/?req=doc&amp;base=RLAW240&amp;n=263846&amp;date=29.04.2026&amp;dst=100043&amp;field=134" TargetMode = "External"/><Relationship Id="rId70" Type="http://schemas.openxmlformats.org/officeDocument/2006/relationships/hyperlink" Target="https://login.consultant.ru/link/?req=doc&amp;base=RLAW240&amp;n=263846&amp;date=29.04.2026&amp;dst=100048&amp;field=134" TargetMode = "External"/><Relationship Id="rId71" Type="http://schemas.openxmlformats.org/officeDocument/2006/relationships/hyperlink" Target="https://login.consultant.ru/link/?req=doc&amp;base=LAW&amp;n=495181&amp;date=29.04.2026&amp;dst=12327&amp;field=134" TargetMode = "External"/><Relationship Id="rId72" Type="http://schemas.openxmlformats.org/officeDocument/2006/relationships/hyperlink" Target="https://login.consultant.ru/link/?req=doc&amp;base=LAW&amp;n=495181&amp;date=29.04.2026&amp;dst=101257&amp;field=134" TargetMode = "External"/><Relationship Id="rId73" Type="http://schemas.openxmlformats.org/officeDocument/2006/relationships/hyperlink" Target="https://login.consultant.ru/link/?req=doc&amp;base=RLAW240&amp;n=263846&amp;date=29.04.2026&amp;dst=100073&amp;field=134" TargetMode = "External"/><Relationship Id="rId74" Type="http://schemas.openxmlformats.org/officeDocument/2006/relationships/hyperlink" Target="https://login.consultant.ru/link/?req=doc&amp;base=LAW&amp;n=495181&amp;date=29.04.2026&amp;dst=12327&amp;field=134" TargetMode = "External"/><Relationship Id="rId75" Type="http://schemas.openxmlformats.org/officeDocument/2006/relationships/hyperlink" Target="https://login.consultant.ru/link/?req=doc&amp;base=RLAW240&amp;n=263846&amp;date=29.04.2026&amp;dst=100075&amp;field=134" TargetMode = "External"/><Relationship Id="rId76" Type="http://schemas.openxmlformats.org/officeDocument/2006/relationships/hyperlink" Target="https://login.consultant.ru/link/?req=doc&amp;base=RLAW240&amp;n=250546&amp;date=29.04.2026&amp;dst=100382&amp;field=134" TargetMode = "External"/><Relationship Id="rId77" Type="http://schemas.openxmlformats.org/officeDocument/2006/relationships/hyperlink" Target="https://login.consultant.ru/link/?req=doc&amp;base=RLAW240&amp;n=263846&amp;date=29.04.2026&amp;dst=100085&amp;field=134" TargetMode = "External"/><Relationship Id="rId78" Type="http://schemas.openxmlformats.org/officeDocument/2006/relationships/hyperlink" Target="https://login.consultant.ru/link/?req=doc&amp;base=LAW&amp;n=511677&amp;date=29.04.2026&amp;dst=1084&amp;field=134" TargetMode = "External"/><Relationship Id="rId79" Type="http://schemas.openxmlformats.org/officeDocument/2006/relationships/hyperlink" Target="https://login.consultant.ru/link/?req=doc&amp;base=LAW&amp;n=511677&amp;date=29.04.2026&amp;dst=1085&amp;field=134" TargetMode = "External"/><Relationship Id="rId80" Type="http://schemas.openxmlformats.org/officeDocument/2006/relationships/hyperlink" Target="https://login.consultant.ru/link/?req=doc&amp;base=LAW&amp;n=511677&amp;date=29.04.2026&amp;dst=1087&amp;field=134" TargetMode = "External"/><Relationship Id="rId81" Type="http://schemas.openxmlformats.org/officeDocument/2006/relationships/hyperlink" Target="https://login.consultant.ru/link/?req=doc&amp;base=LAW&amp;n=511677&amp;date=29.04.2026&amp;dst=1084&amp;field=134" TargetMode = "External"/><Relationship Id="rId82" Type="http://schemas.openxmlformats.org/officeDocument/2006/relationships/hyperlink" Target="https://login.consultant.ru/link/?req=doc&amp;base=LAW&amp;n=511677&amp;date=29.04.2026&amp;dst=1085&amp;field=134" TargetMode = "External"/><Relationship Id="rId83" Type="http://schemas.openxmlformats.org/officeDocument/2006/relationships/hyperlink" Target="https://login.consultant.ru/link/?req=doc&amp;base=LAW&amp;n=511677&amp;date=29.04.2026&amp;dst=1087&amp;field=134" TargetMode = "External"/><Relationship Id="rId84" Type="http://schemas.openxmlformats.org/officeDocument/2006/relationships/hyperlink" Target="https://login.consultant.ru/link/?req=doc&amp;base=RLAW240&amp;n=263846&amp;date=29.04.2026&amp;dst=100087&amp;field=134" TargetMode = "External"/><Relationship Id="rId85" Type="http://schemas.openxmlformats.org/officeDocument/2006/relationships/hyperlink" Target="https://login.consultant.ru/link/?req=doc&amp;base=LAW&amp;n=511677&amp;date=29.04.2026&amp;dst=1084&amp;field=134" TargetMode = "External"/><Relationship Id="rId86" Type="http://schemas.openxmlformats.org/officeDocument/2006/relationships/hyperlink" Target="https://login.consultant.ru/link/?req=doc&amp;base=LAW&amp;n=511677&amp;date=29.04.2026&amp;dst=1085&amp;field=134" TargetMode = "External"/><Relationship Id="rId87" Type="http://schemas.openxmlformats.org/officeDocument/2006/relationships/hyperlink" Target="https://login.consultant.ru/link/?req=doc&amp;base=LAW&amp;n=511677&amp;date=29.04.2026&amp;dst=1087&amp;field=134" TargetMode = "External"/><Relationship Id="rId88" Type="http://schemas.openxmlformats.org/officeDocument/2006/relationships/hyperlink" Target="https://login.consultant.ru/link/?req=doc&amp;base=RLAW240&amp;n=263846&amp;date=29.04.2026&amp;dst=100088&amp;field=134" TargetMode = "External"/><Relationship Id="rId89" Type="http://schemas.openxmlformats.org/officeDocument/2006/relationships/hyperlink" Target="https://login.consultant.ru/link/?req=doc&amp;base=RLAW240&amp;n=263846&amp;date=29.04.2026&amp;dst=100090&amp;field=134" TargetMode = "External"/><Relationship Id="rId90" Type="http://schemas.openxmlformats.org/officeDocument/2006/relationships/hyperlink" Target="https://login.consultant.ru/link/?req=doc&amp;base=RLAW240&amp;n=243598&amp;date=29.04.2026&amp;dst=112495&amp;field=134" TargetMode = "External"/><Relationship Id="rId91" Type="http://schemas.openxmlformats.org/officeDocument/2006/relationships/hyperlink" Target="https://login.consultant.ru/link/?req=doc&amp;base=RLAW240&amp;n=262960&amp;date=29.04.2026" TargetMode = "External"/><Relationship Id="rId92" Type="http://schemas.openxmlformats.org/officeDocument/2006/relationships/hyperlink" Target="https://login.consultant.ru/link/?req=doc&amp;base=RLAW240&amp;n=243598&amp;date=29.04.2026&amp;dst=112645&amp;field=134" TargetMode = "External"/><Relationship Id="rId93" Type="http://schemas.openxmlformats.org/officeDocument/2006/relationships/hyperlink" Target="https://login.consultant.ru/link/?req=doc&amp;base=RLAW240&amp;n=263846&amp;date=29.04.2026&amp;dst=100092&amp;field=134" TargetMode = "External"/><Relationship Id="rId94" Type="http://schemas.openxmlformats.org/officeDocument/2006/relationships/hyperlink" Target="https://login.consultant.ru/link/?req=doc&amp;base=RLAW240&amp;n=263846&amp;date=29.04.2026&amp;dst=100092&amp;field=134" TargetMode = "External"/><Relationship Id="rId95" Type="http://schemas.openxmlformats.org/officeDocument/2006/relationships/hyperlink" Target="https://login.consultant.ru/link/?req=doc&amp;base=RLAW240&amp;n=263846&amp;date=29.04.2026&amp;dst=100092&amp;field=134" TargetMode = "External"/><Relationship Id="rId96" Type="http://schemas.openxmlformats.org/officeDocument/2006/relationships/hyperlink" Target="https://login.consultant.ru/link/?req=doc&amp;base=RLAW240&amp;n=263846&amp;date=29.04.2026&amp;dst=100092&amp;field=134" TargetMode = "External"/><Relationship Id="rId97" Type="http://schemas.openxmlformats.org/officeDocument/2006/relationships/image" Target="media/image6.wmf"/><Relationship Id="rId98" Type="http://schemas.openxmlformats.org/officeDocument/2006/relationships/image" Target="media/image7.wmf"/><Relationship Id="rId99" Type="http://schemas.openxmlformats.org/officeDocument/2006/relationships/hyperlink" Target="https://login.consultant.ru/link/?req=doc&amp;base=LAW&amp;n=495181&amp;date=29.04.2026&amp;dst=12327&amp;field=134" TargetMode = "External"/><Relationship Id="rId100" Type="http://schemas.openxmlformats.org/officeDocument/2006/relationships/hyperlink" Target="https://login.consultant.ru/link/?req=doc&amp;base=LAW&amp;n=495181&amp;date=29.04.2026&amp;dst=101257&amp;field=134" TargetMode = "External"/><Relationship Id="rId101" Type="http://schemas.openxmlformats.org/officeDocument/2006/relationships/hyperlink" Target="https://login.consultant.ru/link/?req=doc&amp;base=RLAW240&amp;n=263846&amp;date=29.04.2026&amp;dst=100093&amp;field=134" TargetMode = "External"/><Relationship Id="rId102" Type="http://schemas.openxmlformats.org/officeDocument/2006/relationships/hyperlink" Target="https://login.consultant.ru/link/?req=doc&amp;base=LAW&amp;n=495181&amp;date=29.04.2026&amp;dst=12327&amp;field=134" TargetMode = "External"/><Relationship Id="rId103" Type="http://schemas.openxmlformats.org/officeDocument/2006/relationships/hyperlink" Target="https://login.consultant.ru/link/?req=doc&amp;base=RLAW240&amp;n=263846&amp;date=29.04.2026&amp;dst=100095&amp;field=134" TargetMode = "External"/><Relationship Id="rId104" Type="http://schemas.openxmlformats.org/officeDocument/2006/relationships/hyperlink" Target="https://login.consultant.ru/link/?req=doc&amp;base=RLAW240&amp;n=250546&amp;date=29.04.2026&amp;dst=100382&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Кировской области от 26.06.2025 N 338-П
(ред. от 08.04.2026)
"Об утверждении государственной программы Кировской области "Экологическое благополучие"</dc:title>
  <dcterms:created xsi:type="dcterms:W3CDTF">2026-04-29T11:31:34Z</dcterms:created>
</cp:coreProperties>
</file>