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FB5" w:rsidRDefault="00090FB5" w:rsidP="00090FB5">
      <w:pPr>
        <w:spacing w:line="240" w:lineRule="auto"/>
        <w:ind w:left="5529"/>
        <w:rPr>
          <w:color w:val="000000"/>
          <w:szCs w:val="28"/>
        </w:rPr>
      </w:pPr>
      <w:r>
        <w:rPr>
          <w:color w:val="000000"/>
          <w:szCs w:val="28"/>
        </w:rPr>
        <w:t xml:space="preserve">Приложение № </w:t>
      </w:r>
      <w:r w:rsidR="00713F45">
        <w:rPr>
          <w:color w:val="000000"/>
          <w:szCs w:val="28"/>
        </w:rPr>
        <w:t>2</w:t>
      </w:r>
    </w:p>
    <w:p w:rsidR="00090FB5" w:rsidRDefault="00090FB5" w:rsidP="00090FB5">
      <w:pPr>
        <w:spacing w:line="240" w:lineRule="auto"/>
        <w:ind w:left="5529"/>
        <w:rPr>
          <w:color w:val="000000"/>
          <w:szCs w:val="28"/>
        </w:rPr>
      </w:pPr>
    </w:p>
    <w:p w:rsidR="00090FB5" w:rsidRPr="003E621E" w:rsidRDefault="00090FB5" w:rsidP="00090FB5">
      <w:pPr>
        <w:spacing w:line="240" w:lineRule="auto"/>
        <w:ind w:left="5529"/>
        <w:rPr>
          <w:color w:val="000000"/>
          <w:szCs w:val="28"/>
        </w:rPr>
      </w:pPr>
      <w:r w:rsidRPr="003E621E">
        <w:rPr>
          <w:color w:val="000000"/>
          <w:szCs w:val="28"/>
        </w:rPr>
        <w:t>УТВЕРЖДЕН</w:t>
      </w:r>
      <w:r w:rsidR="00FB37BD">
        <w:rPr>
          <w:color w:val="000000"/>
          <w:szCs w:val="28"/>
        </w:rPr>
        <w:t>О</w:t>
      </w:r>
    </w:p>
    <w:p w:rsidR="00090FB5" w:rsidRPr="003E621E" w:rsidRDefault="00090FB5" w:rsidP="00090FB5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rPr>
          <w:color w:val="000000"/>
          <w:szCs w:val="28"/>
        </w:rPr>
      </w:pPr>
    </w:p>
    <w:p w:rsidR="00090FB5" w:rsidRPr="003E621E" w:rsidRDefault="00751424" w:rsidP="00FB37BD">
      <w:pPr>
        <w:shd w:val="clear" w:color="auto" w:fill="FFFFFF"/>
        <w:autoSpaceDE w:val="0"/>
        <w:autoSpaceDN w:val="0"/>
        <w:adjustRightInd w:val="0"/>
        <w:spacing w:line="240" w:lineRule="auto"/>
        <w:ind w:left="5529"/>
        <w:jc w:val="left"/>
        <w:rPr>
          <w:color w:val="000000"/>
          <w:szCs w:val="28"/>
        </w:rPr>
      </w:pPr>
      <w:r>
        <w:rPr>
          <w:color w:val="000000"/>
          <w:szCs w:val="28"/>
        </w:rPr>
        <w:t>Указом</w:t>
      </w:r>
      <w:r w:rsidR="00090FB5">
        <w:rPr>
          <w:color w:val="000000"/>
          <w:szCs w:val="28"/>
        </w:rPr>
        <w:t xml:space="preserve"> Губернатора</w:t>
      </w:r>
      <w:r w:rsidR="00090FB5" w:rsidRPr="003E621E">
        <w:rPr>
          <w:color w:val="000000"/>
          <w:szCs w:val="28"/>
        </w:rPr>
        <w:t xml:space="preserve"> </w:t>
      </w:r>
      <w:r w:rsidR="00087FA1">
        <w:rPr>
          <w:color w:val="000000"/>
          <w:szCs w:val="28"/>
        </w:rPr>
        <w:br/>
      </w:r>
      <w:r w:rsidR="00090FB5" w:rsidRPr="003E621E">
        <w:rPr>
          <w:color w:val="000000"/>
          <w:szCs w:val="28"/>
        </w:rPr>
        <w:t xml:space="preserve">Кировской области </w:t>
      </w:r>
    </w:p>
    <w:p w:rsidR="00090FB5" w:rsidRPr="003E621E" w:rsidRDefault="00090FB5" w:rsidP="00090FB5">
      <w:pPr>
        <w:shd w:val="clear" w:color="auto" w:fill="FFFFFF"/>
        <w:tabs>
          <w:tab w:val="left" w:pos="7938"/>
        </w:tabs>
        <w:autoSpaceDE w:val="0"/>
        <w:autoSpaceDN w:val="0"/>
        <w:adjustRightInd w:val="0"/>
        <w:spacing w:after="720" w:line="240" w:lineRule="auto"/>
        <w:ind w:left="5528"/>
        <w:rPr>
          <w:color w:val="000000"/>
          <w:szCs w:val="28"/>
        </w:rPr>
      </w:pPr>
      <w:r w:rsidRPr="003E621E">
        <w:rPr>
          <w:color w:val="000000"/>
          <w:szCs w:val="28"/>
        </w:rPr>
        <w:t xml:space="preserve">от </w:t>
      </w:r>
      <w:r w:rsidR="009E460C">
        <w:rPr>
          <w:color w:val="000000"/>
          <w:szCs w:val="28"/>
        </w:rPr>
        <w:t xml:space="preserve">18.10.2019   </w:t>
      </w:r>
      <w:r w:rsidRPr="003E621E">
        <w:rPr>
          <w:color w:val="000000"/>
          <w:szCs w:val="28"/>
        </w:rPr>
        <w:t xml:space="preserve"> № </w:t>
      </w:r>
      <w:r w:rsidR="009E460C">
        <w:rPr>
          <w:color w:val="000000"/>
          <w:szCs w:val="28"/>
        </w:rPr>
        <w:t>137</w:t>
      </w:r>
      <w:bookmarkStart w:id="0" w:name="_GoBack"/>
      <w:bookmarkEnd w:id="0"/>
    </w:p>
    <w:p w:rsidR="00090FB5" w:rsidRPr="0012138D" w:rsidRDefault="00090FB5" w:rsidP="00090FB5">
      <w:pPr>
        <w:autoSpaceDE w:val="0"/>
        <w:autoSpaceDN w:val="0"/>
        <w:adjustRightInd w:val="0"/>
        <w:spacing w:line="240" w:lineRule="auto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ПОЛОЖЕНИЕ</w:t>
      </w:r>
    </w:p>
    <w:p w:rsidR="00090FB5" w:rsidRPr="000E0BCD" w:rsidRDefault="000E0BCD" w:rsidP="00090FB5">
      <w:pPr>
        <w:autoSpaceDE w:val="0"/>
        <w:autoSpaceDN w:val="0"/>
        <w:adjustRightInd w:val="0"/>
        <w:spacing w:after="480" w:line="240" w:lineRule="auto"/>
        <w:jc w:val="center"/>
        <w:rPr>
          <w:rFonts w:eastAsia="Calibri"/>
          <w:b/>
          <w:szCs w:val="28"/>
          <w:lang w:eastAsia="en-US"/>
        </w:rPr>
      </w:pPr>
      <w:r w:rsidRPr="000E0BCD">
        <w:rPr>
          <w:b/>
          <w:szCs w:val="28"/>
        </w:rPr>
        <w:t>об экспертном совете по рассмотрению вопросов, связанных с формированием стратегических направлений развития в сфере биотехнологических и иммунобиологических технологий</w:t>
      </w:r>
    </w:p>
    <w:p w:rsidR="00090FB5" w:rsidRDefault="00090FB5" w:rsidP="00087FA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hanging="11"/>
        <w:jc w:val="left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Общие положения</w:t>
      </w:r>
    </w:p>
    <w:p w:rsidR="00FB37BD" w:rsidRDefault="00FB37BD" w:rsidP="00FB37BD">
      <w:pPr>
        <w:pStyle w:val="a3"/>
        <w:autoSpaceDE w:val="0"/>
        <w:autoSpaceDN w:val="0"/>
        <w:adjustRightInd w:val="0"/>
        <w:spacing w:line="240" w:lineRule="auto"/>
        <w:rPr>
          <w:rFonts w:eastAsia="Calibri"/>
          <w:b/>
          <w:szCs w:val="28"/>
          <w:lang w:eastAsia="en-US"/>
        </w:rPr>
      </w:pPr>
    </w:p>
    <w:p w:rsidR="00090FB5" w:rsidRDefault="00090FB5" w:rsidP="00087FA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1.1. </w:t>
      </w:r>
      <w:r w:rsidR="0021666B">
        <w:rPr>
          <w:rFonts w:eastAsiaTheme="minorHAnsi"/>
          <w:bCs/>
          <w:szCs w:val="28"/>
          <w:lang w:eastAsia="en-US"/>
        </w:rPr>
        <w:t>Экспертный</w:t>
      </w:r>
      <w:r w:rsidRPr="00090FB5">
        <w:rPr>
          <w:rFonts w:eastAsiaTheme="minorHAnsi"/>
          <w:bCs/>
          <w:szCs w:val="28"/>
          <w:lang w:eastAsia="en-US"/>
        </w:rPr>
        <w:t xml:space="preserve"> совет </w:t>
      </w:r>
      <w:r w:rsidR="000E0BCD">
        <w:rPr>
          <w:szCs w:val="28"/>
        </w:rPr>
        <w:t>по рассмотрению вопросов, связанных с формированием стратегических направлений развития в сфере биотехнологических и иммунобиологических технологий</w:t>
      </w:r>
      <w:r w:rsidR="000E0BCD">
        <w:rPr>
          <w:rFonts w:eastAsia="Calibri"/>
          <w:szCs w:val="28"/>
          <w:lang w:eastAsia="en-US"/>
        </w:rPr>
        <w:t xml:space="preserve"> </w:t>
      </w:r>
      <w:r>
        <w:rPr>
          <w:rFonts w:eastAsia="Calibri"/>
          <w:szCs w:val="28"/>
          <w:lang w:eastAsia="en-US"/>
        </w:rPr>
        <w:t xml:space="preserve">(далее – </w:t>
      </w:r>
      <w:r w:rsidR="00087FA1">
        <w:rPr>
          <w:rFonts w:eastAsia="Calibri"/>
          <w:szCs w:val="28"/>
          <w:lang w:eastAsia="en-US"/>
        </w:rPr>
        <w:t>э</w:t>
      </w:r>
      <w:r w:rsidR="0021666B">
        <w:rPr>
          <w:rFonts w:eastAsia="Calibri"/>
          <w:szCs w:val="28"/>
          <w:lang w:eastAsia="en-US"/>
        </w:rPr>
        <w:t>кспертный</w:t>
      </w:r>
      <w:r>
        <w:rPr>
          <w:rFonts w:eastAsia="Calibri"/>
          <w:szCs w:val="28"/>
          <w:lang w:eastAsia="en-US"/>
        </w:rPr>
        <w:t xml:space="preserve"> совет) является</w:t>
      </w:r>
      <w:r w:rsidRPr="00090FB5">
        <w:rPr>
          <w:rFonts w:eastAsiaTheme="minorHAnsi"/>
          <w:bCs/>
          <w:szCs w:val="28"/>
          <w:lang w:eastAsia="en-US"/>
        </w:rPr>
        <w:t xml:space="preserve"> </w:t>
      </w:r>
      <w:r w:rsidR="0021666B">
        <w:rPr>
          <w:rFonts w:eastAsiaTheme="minorHAnsi"/>
          <w:bCs/>
          <w:szCs w:val="28"/>
          <w:lang w:eastAsia="en-US"/>
        </w:rPr>
        <w:t xml:space="preserve">координационным </w:t>
      </w:r>
      <w:r w:rsidRPr="00090FB5">
        <w:rPr>
          <w:rFonts w:eastAsiaTheme="minorHAnsi"/>
          <w:bCs/>
          <w:szCs w:val="28"/>
          <w:lang w:eastAsia="en-US"/>
        </w:rPr>
        <w:t>орган</w:t>
      </w:r>
      <w:r>
        <w:rPr>
          <w:rFonts w:eastAsiaTheme="minorHAnsi"/>
          <w:bCs/>
          <w:szCs w:val="28"/>
          <w:lang w:eastAsia="en-US"/>
        </w:rPr>
        <w:t>ом</w:t>
      </w:r>
      <w:r w:rsidRPr="00090FB5">
        <w:rPr>
          <w:rFonts w:eastAsiaTheme="minorHAnsi"/>
          <w:bCs/>
          <w:szCs w:val="28"/>
          <w:lang w:eastAsia="en-US"/>
        </w:rPr>
        <w:t xml:space="preserve"> </w:t>
      </w:r>
      <w:r w:rsidR="005C517D">
        <w:rPr>
          <w:rFonts w:eastAsiaTheme="minorHAnsi"/>
          <w:bCs/>
          <w:szCs w:val="28"/>
          <w:lang w:eastAsia="en-US"/>
        </w:rPr>
        <w:t xml:space="preserve">по </w:t>
      </w:r>
      <w:r w:rsidR="000E0BCD">
        <w:rPr>
          <w:rFonts w:eastAsiaTheme="minorHAnsi"/>
          <w:bCs/>
          <w:szCs w:val="28"/>
          <w:lang w:eastAsia="en-US"/>
        </w:rPr>
        <w:t xml:space="preserve">рассмотрению  вопросов, </w:t>
      </w:r>
      <w:r w:rsidR="000E0BCD">
        <w:rPr>
          <w:szCs w:val="28"/>
        </w:rPr>
        <w:t>связанных с формированием стратегических направлений развития в сфере биотехнологических и иммунобиологических технологий</w:t>
      </w:r>
      <w:r w:rsidRPr="00090FB5">
        <w:rPr>
          <w:rFonts w:eastAsiaTheme="minorHAnsi"/>
          <w:bCs/>
          <w:szCs w:val="28"/>
          <w:lang w:eastAsia="en-US"/>
        </w:rPr>
        <w:t>.</w:t>
      </w:r>
    </w:p>
    <w:p w:rsidR="00087FA1" w:rsidRDefault="00090FB5" w:rsidP="00087FA1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>
        <w:rPr>
          <w:rFonts w:eastAsiaTheme="minorHAnsi"/>
          <w:bCs/>
          <w:szCs w:val="28"/>
          <w:lang w:eastAsia="en-US"/>
        </w:rPr>
        <w:t xml:space="preserve">1.2. </w:t>
      </w:r>
      <w:r>
        <w:rPr>
          <w:rFonts w:eastAsiaTheme="minorHAnsi"/>
          <w:szCs w:val="28"/>
          <w:lang w:eastAsia="en-US"/>
        </w:rPr>
        <w:t xml:space="preserve">В своей деятельности </w:t>
      </w:r>
      <w:r w:rsidR="00087FA1">
        <w:rPr>
          <w:rFonts w:eastAsia="Calibri"/>
          <w:szCs w:val="28"/>
          <w:lang w:eastAsia="en-US"/>
        </w:rPr>
        <w:t>э</w:t>
      </w:r>
      <w:r w:rsidR="0021666B">
        <w:rPr>
          <w:rFonts w:eastAsia="Calibri"/>
          <w:szCs w:val="28"/>
          <w:lang w:eastAsia="en-US"/>
        </w:rPr>
        <w:t>кспертный совет</w:t>
      </w:r>
      <w:r w:rsidR="0021666B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руководствуется действующим законодательством Российской Федерации и Кировской области, а также </w:t>
      </w:r>
      <w:r w:rsidR="00087FA1">
        <w:rPr>
          <w:rFonts w:eastAsiaTheme="minorHAnsi"/>
          <w:szCs w:val="28"/>
          <w:lang w:eastAsia="en-US"/>
        </w:rPr>
        <w:t xml:space="preserve">настоящим </w:t>
      </w:r>
      <w:r>
        <w:rPr>
          <w:rFonts w:eastAsiaTheme="minorHAnsi"/>
          <w:szCs w:val="28"/>
          <w:lang w:eastAsia="en-US"/>
        </w:rPr>
        <w:t>Положением</w:t>
      </w:r>
      <w:r w:rsidR="00087FA1" w:rsidRPr="00087FA1">
        <w:rPr>
          <w:b/>
          <w:szCs w:val="28"/>
        </w:rPr>
        <w:t xml:space="preserve"> </w:t>
      </w:r>
      <w:r w:rsidR="00087FA1" w:rsidRPr="00087FA1">
        <w:rPr>
          <w:szCs w:val="28"/>
        </w:rPr>
        <w:t>об экспертном совете по рассмотрению вопросов, связанных с формированием стратегических направлений развития в сфере биотехнологических и иммунобиологических технологий</w:t>
      </w:r>
      <w:r w:rsidR="00087FA1">
        <w:rPr>
          <w:szCs w:val="28"/>
        </w:rPr>
        <w:t>.</w:t>
      </w:r>
    </w:p>
    <w:p w:rsidR="000E0BCD" w:rsidRDefault="00B44D47" w:rsidP="00087FA1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1.3. </w:t>
      </w:r>
      <w:r w:rsidR="006B5D9F">
        <w:rPr>
          <w:rFonts w:eastAsiaTheme="minorHAnsi"/>
          <w:szCs w:val="28"/>
          <w:lang w:eastAsia="en-US"/>
        </w:rPr>
        <w:t xml:space="preserve">Экспертный совет </w:t>
      </w:r>
      <w:r w:rsidR="006A31D4">
        <w:rPr>
          <w:rFonts w:eastAsiaTheme="minorHAnsi"/>
          <w:szCs w:val="28"/>
          <w:lang w:eastAsia="en-US"/>
        </w:rPr>
        <w:t>создается</w:t>
      </w:r>
      <w:r w:rsidR="006B5D9F">
        <w:rPr>
          <w:rFonts w:eastAsiaTheme="minorHAnsi"/>
          <w:szCs w:val="28"/>
          <w:lang w:eastAsia="en-US"/>
        </w:rPr>
        <w:t xml:space="preserve"> при Губернаторе Кировской области. </w:t>
      </w:r>
      <w:r w:rsidR="000E0BCD">
        <w:rPr>
          <w:rFonts w:eastAsiaTheme="minorHAnsi"/>
          <w:szCs w:val="28"/>
          <w:lang w:eastAsia="en-US"/>
        </w:rPr>
        <w:t xml:space="preserve">Состав </w:t>
      </w:r>
      <w:r w:rsidR="00087FA1">
        <w:rPr>
          <w:rFonts w:eastAsiaTheme="minorHAnsi"/>
          <w:szCs w:val="28"/>
          <w:lang w:eastAsia="en-US"/>
        </w:rPr>
        <w:t>э</w:t>
      </w:r>
      <w:r w:rsidR="000E0BCD">
        <w:rPr>
          <w:rFonts w:eastAsiaTheme="minorHAnsi"/>
          <w:szCs w:val="28"/>
          <w:lang w:eastAsia="en-US"/>
        </w:rPr>
        <w:t xml:space="preserve">кспертного совета формируется из числа представителей </w:t>
      </w:r>
      <w:r w:rsidR="00A064EF">
        <w:rPr>
          <w:rFonts w:eastAsiaTheme="minorHAnsi"/>
          <w:szCs w:val="28"/>
          <w:lang w:eastAsia="en-US"/>
        </w:rPr>
        <w:t>органов исполнительной власти Кировской области, а также по согласованию</w:t>
      </w:r>
      <w:r w:rsidR="00D1143B">
        <w:rPr>
          <w:rFonts w:eastAsiaTheme="minorHAnsi"/>
          <w:szCs w:val="28"/>
          <w:lang w:eastAsia="en-US"/>
        </w:rPr>
        <w:t xml:space="preserve"> из числа</w:t>
      </w:r>
      <w:r w:rsidR="00A064EF">
        <w:rPr>
          <w:rFonts w:eastAsiaTheme="minorHAnsi"/>
          <w:szCs w:val="28"/>
          <w:lang w:eastAsia="en-US"/>
        </w:rPr>
        <w:t xml:space="preserve"> </w:t>
      </w:r>
      <w:r w:rsidR="000E0BCD">
        <w:rPr>
          <w:rFonts w:eastAsiaTheme="minorHAnsi"/>
          <w:szCs w:val="28"/>
          <w:lang w:eastAsia="en-US"/>
        </w:rPr>
        <w:t xml:space="preserve"> </w:t>
      </w:r>
      <w:r w:rsidR="00A064EF">
        <w:rPr>
          <w:rFonts w:eastAsiaTheme="minorHAnsi"/>
          <w:szCs w:val="28"/>
          <w:lang w:eastAsia="en-US"/>
        </w:rPr>
        <w:t xml:space="preserve">представителей федеральных </w:t>
      </w:r>
      <w:r w:rsidR="000E0BCD">
        <w:rPr>
          <w:rFonts w:eastAsiaTheme="minorHAnsi"/>
          <w:szCs w:val="28"/>
          <w:lang w:eastAsia="en-US"/>
        </w:rPr>
        <w:t xml:space="preserve">органов </w:t>
      </w:r>
      <w:r w:rsidR="00A064EF">
        <w:rPr>
          <w:rFonts w:eastAsiaTheme="minorHAnsi"/>
          <w:szCs w:val="28"/>
          <w:lang w:eastAsia="en-US"/>
        </w:rPr>
        <w:t>исполнительной власти</w:t>
      </w:r>
      <w:r w:rsidR="000E0BCD">
        <w:rPr>
          <w:rFonts w:eastAsiaTheme="minorHAnsi"/>
          <w:szCs w:val="28"/>
          <w:lang w:eastAsia="en-US"/>
        </w:rPr>
        <w:t>, научных и иных организаций.</w:t>
      </w:r>
    </w:p>
    <w:p w:rsidR="00B44D47" w:rsidRPr="000B55A9" w:rsidRDefault="000E0BCD" w:rsidP="000E0BCD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1.4. </w:t>
      </w:r>
      <w:r w:rsidRPr="000B55A9">
        <w:rPr>
          <w:rFonts w:eastAsiaTheme="minorHAnsi"/>
          <w:szCs w:val="28"/>
          <w:lang w:eastAsia="en-US"/>
        </w:rPr>
        <w:t xml:space="preserve">В состав </w:t>
      </w:r>
      <w:r w:rsidR="00087FA1" w:rsidRPr="000B55A9">
        <w:rPr>
          <w:rFonts w:eastAsiaTheme="minorHAnsi"/>
          <w:szCs w:val="28"/>
          <w:lang w:eastAsia="en-US"/>
        </w:rPr>
        <w:t>э</w:t>
      </w:r>
      <w:r w:rsidRPr="000B55A9">
        <w:rPr>
          <w:rFonts w:eastAsiaTheme="minorHAnsi"/>
          <w:szCs w:val="28"/>
          <w:lang w:eastAsia="en-US"/>
        </w:rPr>
        <w:t>кспертного совета входят председатель,</w:t>
      </w:r>
      <w:r w:rsidR="00A064EF" w:rsidRPr="000B55A9">
        <w:rPr>
          <w:rFonts w:eastAsiaTheme="minorHAnsi"/>
          <w:szCs w:val="28"/>
          <w:lang w:eastAsia="en-US"/>
        </w:rPr>
        <w:t xml:space="preserve"> заместитель председателя,</w:t>
      </w:r>
      <w:r w:rsidRPr="000B55A9">
        <w:rPr>
          <w:rFonts w:eastAsiaTheme="minorHAnsi"/>
          <w:szCs w:val="28"/>
          <w:lang w:eastAsia="en-US"/>
        </w:rPr>
        <w:t xml:space="preserve"> секретарь и иные члены </w:t>
      </w:r>
      <w:r w:rsidR="00087FA1" w:rsidRPr="000B55A9">
        <w:rPr>
          <w:rFonts w:eastAsiaTheme="minorHAnsi"/>
          <w:szCs w:val="28"/>
          <w:lang w:eastAsia="en-US"/>
        </w:rPr>
        <w:t>э</w:t>
      </w:r>
      <w:r w:rsidRPr="000B55A9">
        <w:rPr>
          <w:rFonts w:eastAsiaTheme="minorHAnsi"/>
          <w:szCs w:val="28"/>
          <w:lang w:eastAsia="en-US"/>
        </w:rPr>
        <w:t xml:space="preserve">кспертного совета. </w:t>
      </w:r>
      <w:r w:rsidR="00B44D47" w:rsidRPr="000B55A9">
        <w:rPr>
          <w:rFonts w:eastAsiaTheme="minorHAnsi"/>
          <w:szCs w:val="28"/>
          <w:lang w:eastAsia="en-US"/>
        </w:rPr>
        <w:t>Председатель</w:t>
      </w:r>
      <w:r w:rsidRPr="000B55A9">
        <w:rPr>
          <w:rFonts w:eastAsiaTheme="minorHAnsi"/>
          <w:szCs w:val="28"/>
          <w:lang w:eastAsia="en-US"/>
        </w:rPr>
        <w:t xml:space="preserve"> и </w:t>
      </w:r>
      <w:r w:rsidRPr="000B55A9">
        <w:rPr>
          <w:rFonts w:eastAsiaTheme="minorHAnsi"/>
          <w:szCs w:val="28"/>
          <w:lang w:eastAsia="en-US"/>
        </w:rPr>
        <w:lastRenderedPageBreak/>
        <w:t>секретарь</w:t>
      </w:r>
      <w:r w:rsidR="00B44D47" w:rsidRPr="000B55A9">
        <w:rPr>
          <w:rFonts w:eastAsiaTheme="minorHAnsi"/>
          <w:szCs w:val="28"/>
          <w:lang w:eastAsia="en-US"/>
        </w:rPr>
        <w:t xml:space="preserve"> </w:t>
      </w:r>
      <w:r w:rsidR="00087FA1" w:rsidRPr="000B55A9">
        <w:rPr>
          <w:rFonts w:eastAsiaTheme="minorHAnsi"/>
          <w:szCs w:val="28"/>
          <w:lang w:eastAsia="en-US"/>
        </w:rPr>
        <w:t>э</w:t>
      </w:r>
      <w:r w:rsidR="00B44D47" w:rsidRPr="000B55A9">
        <w:rPr>
          <w:rFonts w:eastAsiaTheme="minorHAnsi"/>
          <w:szCs w:val="28"/>
          <w:lang w:eastAsia="en-US"/>
        </w:rPr>
        <w:t>кспертного совета избира</w:t>
      </w:r>
      <w:r w:rsidRPr="000B55A9">
        <w:rPr>
          <w:rFonts w:eastAsiaTheme="minorHAnsi"/>
          <w:szCs w:val="28"/>
          <w:lang w:eastAsia="en-US"/>
        </w:rPr>
        <w:t>ю</w:t>
      </w:r>
      <w:r w:rsidR="00B44D47" w:rsidRPr="000B55A9">
        <w:rPr>
          <w:rFonts w:eastAsiaTheme="minorHAnsi"/>
          <w:szCs w:val="28"/>
          <w:lang w:eastAsia="en-US"/>
        </w:rPr>
        <w:t xml:space="preserve">тся из членов </w:t>
      </w:r>
      <w:r w:rsidR="00087FA1" w:rsidRPr="000B55A9">
        <w:rPr>
          <w:rFonts w:eastAsiaTheme="minorHAnsi"/>
          <w:szCs w:val="28"/>
          <w:lang w:eastAsia="en-US"/>
        </w:rPr>
        <w:t>э</w:t>
      </w:r>
      <w:r w:rsidR="00B44D47" w:rsidRPr="000B55A9">
        <w:rPr>
          <w:rFonts w:eastAsiaTheme="minorHAnsi"/>
          <w:szCs w:val="28"/>
          <w:lang w:eastAsia="en-US"/>
        </w:rPr>
        <w:t xml:space="preserve">кспертного совета на первом заседании </w:t>
      </w:r>
      <w:r w:rsidR="00087FA1" w:rsidRPr="000B55A9">
        <w:rPr>
          <w:rFonts w:eastAsiaTheme="minorHAnsi"/>
          <w:szCs w:val="28"/>
          <w:lang w:eastAsia="en-US"/>
        </w:rPr>
        <w:t>э</w:t>
      </w:r>
      <w:r w:rsidR="00B44D47" w:rsidRPr="000B55A9">
        <w:rPr>
          <w:rFonts w:eastAsiaTheme="minorHAnsi"/>
          <w:szCs w:val="28"/>
          <w:lang w:eastAsia="en-US"/>
        </w:rPr>
        <w:t>кспертного совета.</w:t>
      </w:r>
    </w:p>
    <w:p w:rsidR="00F00A0A" w:rsidRPr="00FB37BD" w:rsidRDefault="00F00A0A" w:rsidP="00087FA1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jc w:val="left"/>
        <w:rPr>
          <w:rFonts w:eastAsiaTheme="minorHAnsi"/>
          <w:b/>
          <w:szCs w:val="28"/>
          <w:lang w:eastAsia="en-US"/>
        </w:rPr>
      </w:pPr>
      <w:r w:rsidRPr="00D27F8D">
        <w:rPr>
          <w:rFonts w:eastAsiaTheme="minorHAnsi"/>
          <w:b/>
          <w:szCs w:val="28"/>
          <w:lang w:eastAsia="en-US"/>
        </w:rPr>
        <w:t xml:space="preserve">Организация </w:t>
      </w:r>
      <w:r w:rsidR="00C84CB7">
        <w:rPr>
          <w:rFonts w:eastAsiaTheme="minorHAnsi"/>
          <w:b/>
          <w:szCs w:val="28"/>
          <w:lang w:eastAsia="en-US"/>
        </w:rPr>
        <w:t>деятельности</w:t>
      </w:r>
      <w:r w:rsidRPr="00D27F8D">
        <w:rPr>
          <w:rFonts w:eastAsiaTheme="minorHAnsi"/>
          <w:b/>
          <w:szCs w:val="28"/>
          <w:lang w:eastAsia="en-US"/>
        </w:rPr>
        <w:t xml:space="preserve"> </w:t>
      </w:r>
      <w:r w:rsidR="00087FA1">
        <w:rPr>
          <w:rFonts w:eastAsia="Calibri"/>
          <w:b/>
          <w:szCs w:val="28"/>
          <w:lang w:eastAsia="en-US"/>
        </w:rPr>
        <w:t>э</w:t>
      </w:r>
      <w:r w:rsidR="00D27F8D" w:rsidRPr="0021666B">
        <w:rPr>
          <w:rFonts w:eastAsia="Calibri"/>
          <w:b/>
          <w:szCs w:val="28"/>
          <w:lang w:eastAsia="en-US"/>
        </w:rPr>
        <w:t>кспертного совета</w:t>
      </w:r>
    </w:p>
    <w:p w:rsidR="00FB37BD" w:rsidRPr="00D27F8D" w:rsidRDefault="00FB37BD" w:rsidP="00FB37BD">
      <w:pPr>
        <w:pStyle w:val="a3"/>
        <w:autoSpaceDE w:val="0"/>
        <w:autoSpaceDN w:val="0"/>
        <w:adjustRightInd w:val="0"/>
        <w:spacing w:line="240" w:lineRule="auto"/>
        <w:rPr>
          <w:rFonts w:eastAsiaTheme="minorHAnsi"/>
          <w:b/>
          <w:szCs w:val="28"/>
          <w:lang w:eastAsia="en-US"/>
        </w:rPr>
      </w:pPr>
    </w:p>
    <w:p w:rsidR="00F00A0A" w:rsidRDefault="00C84CB7" w:rsidP="00F00A0A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t>2.1</w:t>
      </w:r>
      <w:r w:rsidR="00F00A0A">
        <w:t>. Основной</w:t>
      </w:r>
      <w:r w:rsidR="00F00A0A" w:rsidRPr="00F00A0A">
        <w:rPr>
          <w:rFonts w:eastAsiaTheme="minorHAnsi"/>
          <w:b/>
          <w:bCs/>
          <w:szCs w:val="28"/>
          <w:lang w:eastAsia="en-US"/>
        </w:rPr>
        <w:t xml:space="preserve"> </w:t>
      </w:r>
      <w:r w:rsidR="00F00A0A" w:rsidRPr="00F00A0A">
        <w:rPr>
          <w:rFonts w:eastAsiaTheme="minorHAnsi"/>
          <w:bCs/>
          <w:szCs w:val="28"/>
          <w:lang w:eastAsia="en-US"/>
        </w:rPr>
        <w:t xml:space="preserve">формой работы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>кспертного</w:t>
      </w:r>
      <w:r w:rsidR="00F00A0A" w:rsidRPr="00F00A0A">
        <w:rPr>
          <w:rFonts w:eastAsiaTheme="minorHAnsi"/>
          <w:bCs/>
          <w:szCs w:val="28"/>
          <w:lang w:eastAsia="en-US"/>
        </w:rPr>
        <w:t xml:space="preserve"> совета является заседание. </w:t>
      </w:r>
      <w:r w:rsidR="00F00A0A" w:rsidRPr="00F00A0A">
        <w:rPr>
          <w:rFonts w:eastAsiaTheme="minorHAnsi"/>
          <w:szCs w:val="28"/>
          <w:lang w:eastAsia="en-US"/>
        </w:rPr>
        <w:t>Заседания</w:t>
      </w:r>
      <w:r w:rsidR="00F00A0A">
        <w:rPr>
          <w:rFonts w:eastAsiaTheme="minorHAnsi"/>
          <w:szCs w:val="28"/>
          <w:lang w:eastAsia="en-US"/>
        </w:rPr>
        <w:t xml:space="preserve">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>кспертного</w:t>
      </w:r>
      <w:r w:rsidR="00D27F8D" w:rsidRPr="00F00A0A">
        <w:rPr>
          <w:rFonts w:eastAsiaTheme="minorHAnsi"/>
          <w:bCs/>
          <w:szCs w:val="28"/>
          <w:lang w:eastAsia="en-US"/>
        </w:rPr>
        <w:t xml:space="preserve"> совета </w:t>
      </w:r>
      <w:r w:rsidR="00F00A0A">
        <w:rPr>
          <w:rFonts w:eastAsiaTheme="minorHAnsi"/>
          <w:szCs w:val="28"/>
          <w:lang w:eastAsia="en-US"/>
        </w:rPr>
        <w:t xml:space="preserve">созываются председателем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>кспертного</w:t>
      </w:r>
      <w:r w:rsidR="00D27F8D">
        <w:rPr>
          <w:rFonts w:eastAsiaTheme="minorHAnsi"/>
          <w:szCs w:val="28"/>
          <w:lang w:eastAsia="en-US"/>
        </w:rPr>
        <w:t xml:space="preserve"> совета по мере необходимости</w:t>
      </w:r>
      <w:r w:rsidR="00F00A0A">
        <w:rPr>
          <w:rFonts w:eastAsiaTheme="minorHAnsi"/>
          <w:szCs w:val="28"/>
          <w:lang w:eastAsia="en-US"/>
        </w:rPr>
        <w:t>.</w:t>
      </w:r>
    </w:p>
    <w:p w:rsidR="00AD1AB4" w:rsidRDefault="00AD1AB4" w:rsidP="00AD1AB4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C84CB7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 w:rsidR="00087FA1">
        <w:rPr>
          <w:rFonts w:eastAsiaTheme="minorHAnsi"/>
          <w:szCs w:val="28"/>
          <w:lang w:eastAsia="en-US"/>
        </w:rPr>
        <w:t xml:space="preserve">Для решения  основных задач и </w:t>
      </w:r>
      <w:r w:rsidR="005F6643">
        <w:rPr>
          <w:rFonts w:eastAsiaTheme="minorHAnsi"/>
          <w:szCs w:val="28"/>
          <w:lang w:eastAsia="en-US"/>
        </w:rPr>
        <w:t xml:space="preserve">определения </w:t>
      </w:r>
      <w:r w:rsidR="00087FA1">
        <w:rPr>
          <w:rFonts w:eastAsiaTheme="minorHAnsi"/>
          <w:szCs w:val="28"/>
          <w:lang w:eastAsia="en-US"/>
        </w:rPr>
        <w:t>направлений работы экспертного совета п</w:t>
      </w:r>
      <w:r>
        <w:rPr>
          <w:rFonts w:eastAsiaTheme="minorHAnsi"/>
          <w:szCs w:val="28"/>
          <w:lang w:eastAsia="en-US"/>
        </w:rPr>
        <w:t xml:space="preserve">ри необходимости могут </w:t>
      </w:r>
      <w:r w:rsidR="005C517D">
        <w:rPr>
          <w:rFonts w:eastAsiaTheme="minorHAnsi"/>
          <w:szCs w:val="28"/>
          <w:lang w:eastAsia="en-US"/>
        </w:rPr>
        <w:t xml:space="preserve">приглашаться по согласованию </w:t>
      </w:r>
      <w:r w:rsidR="005C517D" w:rsidRPr="005971FE">
        <w:rPr>
          <w:rFonts w:eastAsiaTheme="minorHAnsi"/>
          <w:szCs w:val="28"/>
          <w:lang w:eastAsia="en-US"/>
        </w:rPr>
        <w:t>эксперт</w:t>
      </w:r>
      <w:r w:rsidR="005C517D">
        <w:rPr>
          <w:rFonts w:eastAsiaTheme="minorHAnsi"/>
          <w:szCs w:val="28"/>
          <w:lang w:eastAsia="en-US"/>
        </w:rPr>
        <w:t>ы</w:t>
      </w:r>
      <w:r w:rsidR="005C517D" w:rsidRPr="005971FE">
        <w:rPr>
          <w:rFonts w:eastAsiaTheme="minorHAnsi"/>
          <w:szCs w:val="28"/>
          <w:lang w:eastAsia="en-US"/>
        </w:rPr>
        <w:t xml:space="preserve"> </w:t>
      </w:r>
      <w:r w:rsidR="00060895">
        <w:rPr>
          <w:rFonts w:eastAsiaTheme="minorHAnsi"/>
          <w:szCs w:val="28"/>
          <w:lang w:eastAsia="en-US"/>
        </w:rPr>
        <w:t>с правом голоса  на заседаниях экспертного совета</w:t>
      </w:r>
      <w:r w:rsidR="00060895" w:rsidRPr="005971FE">
        <w:rPr>
          <w:rFonts w:eastAsiaTheme="minorHAnsi"/>
          <w:szCs w:val="28"/>
          <w:lang w:eastAsia="en-US"/>
        </w:rPr>
        <w:t xml:space="preserve"> </w:t>
      </w:r>
      <w:r w:rsidR="005C517D" w:rsidRPr="005971FE">
        <w:rPr>
          <w:rFonts w:eastAsiaTheme="minorHAnsi"/>
          <w:szCs w:val="28"/>
          <w:lang w:eastAsia="en-US"/>
        </w:rPr>
        <w:t xml:space="preserve">из числа научных работников, представителей территориальных органов федеральных органов исполнительной власти, органов исполнительной власти </w:t>
      </w:r>
      <w:r w:rsidR="005C517D">
        <w:rPr>
          <w:rFonts w:eastAsiaTheme="minorHAnsi"/>
          <w:szCs w:val="28"/>
          <w:lang w:eastAsia="en-US"/>
        </w:rPr>
        <w:t xml:space="preserve"> Кировской области, </w:t>
      </w:r>
      <w:r w:rsidR="005C517D" w:rsidRPr="005971FE">
        <w:rPr>
          <w:rFonts w:eastAsiaTheme="minorHAnsi"/>
          <w:szCs w:val="28"/>
          <w:lang w:eastAsia="en-US"/>
        </w:rPr>
        <w:t xml:space="preserve">органов законодательной власти </w:t>
      </w:r>
      <w:r w:rsidR="005C517D">
        <w:rPr>
          <w:rFonts w:eastAsiaTheme="minorHAnsi"/>
          <w:szCs w:val="28"/>
          <w:lang w:eastAsia="en-US"/>
        </w:rPr>
        <w:t>Кировской области</w:t>
      </w:r>
      <w:r w:rsidR="005C517D" w:rsidRPr="005971FE">
        <w:rPr>
          <w:rFonts w:eastAsiaTheme="minorHAnsi"/>
          <w:szCs w:val="28"/>
          <w:lang w:eastAsia="en-US"/>
        </w:rPr>
        <w:t xml:space="preserve">, органов местного самоуправления муниципальных образований </w:t>
      </w:r>
      <w:r w:rsidR="005C517D">
        <w:rPr>
          <w:rFonts w:eastAsiaTheme="minorHAnsi"/>
          <w:szCs w:val="28"/>
          <w:lang w:eastAsia="en-US"/>
        </w:rPr>
        <w:t>Кировской области</w:t>
      </w:r>
      <w:r w:rsidR="005C517D" w:rsidRPr="005971FE">
        <w:rPr>
          <w:rFonts w:eastAsiaTheme="minorHAnsi"/>
          <w:szCs w:val="28"/>
          <w:lang w:eastAsia="en-US"/>
        </w:rPr>
        <w:t>, бизнес-сообщест</w:t>
      </w:r>
      <w:r w:rsidR="00087FA1">
        <w:rPr>
          <w:rFonts w:eastAsiaTheme="minorHAnsi"/>
          <w:szCs w:val="28"/>
          <w:lang w:eastAsia="en-US"/>
        </w:rPr>
        <w:t>в</w:t>
      </w:r>
      <w:r w:rsidR="005C517D" w:rsidRPr="005971FE">
        <w:rPr>
          <w:rFonts w:eastAsiaTheme="minorHAnsi"/>
          <w:szCs w:val="28"/>
          <w:lang w:eastAsia="en-US"/>
        </w:rPr>
        <w:t xml:space="preserve">, </w:t>
      </w:r>
      <w:r w:rsidR="005C517D">
        <w:rPr>
          <w:rFonts w:eastAsiaTheme="minorHAnsi"/>
          <w:szCs w:val="28"/>
          <w:lang w:eastAsia="en-US"/>
        </w:rPr>
        <w:t xml:space="preserve">иных юридических лиц, </w:t>
      </w:r>
      <w:r w:rsidR="005C517D" w:rsidRPr="005971FE">
        <w:rPr>
          <w:rFonts w:eastAsiaTheme="minorHAnsi"/>
          <w:szCs w:val="28"/>
          <w:lang w:eastAsia="en-US"/>
        </w:rPr>
        <w:t>а также общественных и</w:t>
      </w:r>
      <w:proofErr w:type="gramEnd"/>
      <w:r w:rsidR="005C517D" w:rsidRPr="005971FE">
        <w:rPr>
          <w:rFonts w:eastAsiaTheme="minorHAnsi"/>
          <w:szCs w:val="28"/>
          <w:lang w:eastAsia="en-US"/>
        </w:rPr>
        <w:t xml:space="preserve"> политических деятелей</w:t>
      </w:r>
      <w:r>
        <w:rPr>
          <w:rFonts w:eastAsiaTheme="minorHAnsi"/>
          <w:szCs w:val="28"/>
          <w:lang w:eastAsia="en-US"/>
        </w:rPr>
        <w:t xml:space="preserve">. </w:t>
      </w:r>
    </w:p>
    <w:p w:rsidR="000E0BCD" w:rsidRDefault="00D27F8D" w:rsidP="000E0BCD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C84CB7">
        <w:rPr>
          <w:rFonts w:eastAsiaTheme="minorHAnsi"/>
          <w:szCs w:val="28"/>
          <w:lang w:eastAsia="en-US"/>
        </w:rPr>
        <w:t>3</w:t>
      </w:r>
      <w:r w:rsidR="00F00A0A">
        <w:rPr>
          <w:rFonts w:eastAsiaTheme="minorHAnsi"/>
          <w:szCs w:val="28"/>
          <w:lang w:eastAsia="en-US"/>
        </w:rPr>
        <w:t xml:space="preserve">. </w:t>
      </w:r>
      <w:r w:rsidR="00087FA1">
        <w:rPr>
          <w:rFonts w:eastAsiaTheme="minorHAnsi"/>
          <w:szCs w:val="28"/>
          <w:lang w:eastAsia="en-US"/>
        </w:rPr>
        <w:t>Участие членов</w:t>
      </w:r>
      <w:r w:rsidR="000E0BCD">
        <w:rPr>
          <w:rFonts w:eastAsiaTheme="minorHAnsi"/>
          <w:szCs w:val="28"/>
          <w:lang w:eastAsia="en-US"/>
        </w:rPr>
        <w:t xml:space="preserve"> </w:t>
      </w:r>
      <w:r w:rsidR="00087FA1">
        <w:rPr>
          <w:rFonts w:eastAsiaTheme="minorHAnsi"/>
          <w:szCs w:val="28"/>
          <w:lang w:eastAsia="en-US"/>
        </w:rPr>
        <w:t>э</w:t>
      </w:r>
      <w:r w:rsidR="000E0BCD">
        <w:rPr>
          <w:rFonts w:eastAsiaTheme="minorHAnsi"/>
          <w:szCs w:val="28"/>
          <w:lang w:eastAsia="en-US"/>
        </w:rPr>
        <w:t>кспертного совета</w:t>
      </w:r>
      <w:r w:rsidR="00087FA1">
        <w:rPr>
          <w:rFonts w:eastAsiaTheme="minorHAnsi"/>
          <w:szCs w:val="28"/>
          <w:lang w:eastAsia="en-US"/>
        </w:rPr>
        <w:t xml:space="preserve"> в заседании экспертного совета</w:t>
      </w:r>
      <w:r w:rsidR="000E0BCD">
        <w:rPr>
          <w:rFonts w:eastAsiaTheme="minorHAnsi"/>
          <w:szCs w:val="28"/>
          <w:lang w:eastAsia="en-US"/>
        </w:rPr>
        <w:t xml:space="preserve"> </w:t>
      </w:r>
      <w:r w:rsidR="00087FA1">
        <w:rPr>
          <w:rFonts w:eastAsiaTheme="minorHAnsi"/>
          <w:szCs w:val="28"/>
          <w:lang w:eastAsia="en-US"/>
        </w:rPr>
        <w:t xml:space="preserve">возможно в форме </w:t>
      </w:r>
      <w:r w:rsidR="000E0BCD">
        <w:rPr>
          <w:rFonts w:eastAsiaTheme="minorHAnsi"/>
          <w:szCs w:val="28"/>
          <w:lang w:eastAsia="en-US"/>
        </w:rPr>
        <w:t>личного</w:t>
      </w:r>
      <w:r w:rsidR="00087FA1">
        <w:rPr>
          <w:rFonts w:eastAsiaTheme="minorHAnsi"/>
          <w:szCs w:val="28"/>
          <w:lang w:eastAsia="en-US"/>
        </w:rPr>
        <w:t xml:space="preserve"> присутствия, </w:t>
      </w:r>
      <w:proofErr w:type="gramStart"/>
      <w:r w:rsidR="00087FA1">
        <w:rPr>
          <w:rFonts w:eastAsiaTheme="minorHAnsi"/>
          <w:szCs w:val="28"/>
          <w:lang w:eastAsia="en-US"/>
        </w:rPr>
        <w:t>в</w:t>
      </w:r>
      <w:proofErr w:type="gramEnd"/>
      <w:r w:rsidR="00087FA1">
        <w:rPr>
          <w:rFonts w:eastAsiaTheme="minorHAnsi"/>
          <w:szCs w:val="28"/>
          <w:lang w:eastAsia="en-US"/>
        </w:rPr>
        <w:t xml:space="preserve"> также с применением  </w:t>
      </w:r>
      <w:r w:rsidR="000E0BCD">
        <w:rPr>
          <w:rFonts w:eastAsiaTheme="minorHAnsi"/>
          <w:szCs w:val="28"/>
          <w:lang w:eastAsia="en-US"/>
        </w:rPr>
        <w:t xml:space="preserve"> видео-конференц-связи. Заседание </w:t>
      </w:r>
      <w:r w:rsidR="00087FA1">
        <w:rPr>
          <w:rFonts w:eastAsiaTheme="minorHAnsi"/>
          <w:szCs w:val="28"/>
          <w:lang w:eastAsia="en-US"/>
        </w:rPr>
        <w:t>э</w:t>
      </w:r>
      <w:r w:rsidR="000E0BCD">
        <w:rPr>
          <w:rFonts w:eastAsiaTheme="minorHAnsi"/>
          <w:szCs w:val="28"/>
          <w:lang w:eastAsia="en-US"/>
        </w:rPr>
        <w:t>кспертного совета считается правомочным, если на нем присутствуют не менее двух третей от общего числа его членов.</w:t>
      </w:r>
    </w:p>
    <w:p w:rsidR="00F00A0A" w:rsidRDefault="000E0BCD" w:rsidP="00F00A0A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C84CB7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. </w:t>
      </w:r>
      <w:r w:rsidR="00F00A0A">
        <w:rPr>
          <w:rFonts w:eastAsiaTheme="minorHAnsi"/>
          <w:szCs w:val="28"/>
          <w:lang w:eastAsia="en-US"/>
        </w:rPr>
        <w:t xml:space="preserve">Решения на заседании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>кспертного</w:t>
      </w:r>
      <w:r w:rsidR="00D27F8D">
        <w:rPr>
          <w:rFonts w:eastAsiaTheme="minorHAnsi"/>
          <w:szCs w:val="28"/>
          <w:lang w:eastAsia="en-US"/>
        </w:rPr>
        <w:t xml:space="preserve"> </w:t>
      </w:r>
      <w:r w:rsidR="00F00A0A">
        <w:rPr>
          <w:rFonts w:eastAsiaTheme="minorHAnsi"/>
          <w:szCs w:val="28"/>
          <w:lang w:eastAsia="en-US"/>
        </w:rPr>
        <w:t xml:space="preserve">совета принимаются большинством голосов </w:t>
      </w:r>
      <w:r w:rsidR="00AD1AB4">
        <w:rPr>
          <w:rFonts w:eastAsiaTheme="minorHAnsi"/>
          <w:szCs w:val="28"/>
          <w:lang w:eastAsia="en-US"/>
        </w:rPr>
        <w:t>присутствующих на заседании</w:t>
      </w:r>
      <w:r w:rsidR="00F00A0A">
        <w:rPr>
          <w:rFonts w:eastAsiaTheme="minorHAnsi"/>
          <w:szCs w:val="28"/>
          <w:lang w:eastAsia="en-US"/>
        </w:rPr>
        <w:t xml:space="preserve">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>кспертного</w:t>
      </w:r>
      <w:r w:rsidR="00D27F8D">
        <w:rPr>
          <w:rFonts w:eastAsiaTheme="minorHAnsi"/>
          <w:szCs w:val="28"/>
          <w:lang w:eastAsia="en-US"/>
        </w:rPr>
        <w:t xml:space="preserve"> </w:t>
      </w:r>
      <w:r w:rsidR="00AD1AB4">
        <w:rPr>
          <w:rFonts w:eastAsiaTheme="minorHAnsi"/>
          <w:szCs w:val="28"/>
          <w:lang w:eastAsia="en-US"/>
        </w:rPr>
        <w:t>совета</w:t>
      </w:r>
      <w:r w:rsidR="00F00A0A">
        <w:rPr>
          <w:rFonts w:eastAsiaTheme="minorHAnsi"/>
          <w:szCs w:val="28"/>
          <w:lang w:eastAsia="en-US"/>
        </w:rPr>
        <w:t xml:space="preserve">. В случае равенства голосов решающим голосом является голос председателя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>кспертного</w:t>
      </w:r>
      <w:r w:rsidR="00D27F8D">
        <w:rPr>
          <w:rFonts w:eastAsiaTheme="minorHAnsi"/>
          <w:szCs w:val="28"/>
          <w:lang w:eastAsia="en-US"/>
        </w:rPr>
        <w:t xml:space="preserve"> </w:t>
      </w:r>
      <w:r w:rsidR="00F00A0A">
        <w:rPr>
          <w:rFonts w:eastAsiaTheme="minorHAnsi"/>
          <w:szCs w:val="28"/>
          <w:lang w:eastAsia="en-US"/>
        </w:rPr>
        <w:t>совета.</w:t>
      </w:r>
    </w:p>
    <w:p w:rsidR="00254C13" w:rsidRDefault="00AD0DE9" w:rsidP="00254C13">
      <w:pPr>
        <w:autoSpaceDE w:val="0"/>
        <w:autoSpaceDN w:val="0"/>
        <w:adjustRightInd w:val="0"/>
        <w:spacing w:line="360" w:lineRule="auto"/>
        <w:ind w:firstLine="709"/>
        <w:outlineLvl w:val="0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</w:t>
      </w:r>
      <w:r w:rsidR="00AD1AB4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. </w:t>
      </w:r>
      <w:r w:rsidR="00D27F8D">
        <w:rPr>
          <w:rFonts w:eastAsiaTheme="minorHAnsi"/>
          <w:szCs w:val="28"/>
          <w:lang w:eastAsia="en-US"/>
        </w:rPr>
        <w:t xml:space="preserve">Решения </w:t>
      </w:r>
      <w:r w:rsidR="00087FA1">
        <w:rPr>
          <w:rFonts w:eastAsiaTheme="minorHAnsi"/>
          <w:bCs/>
          <w:szCs w:val="28"/>
          <w:lang w:eastAsia="en-US"/>
        </w:rPr>
        <w:t>э</w:t>
      </w:r>
      <w:r w:rsidR="00D27F8D">
        <w:rPr>
          <w:rFonts w:eastAsiaTheme="minorHAnsi"/>
          <w:bCs/>
          <w:szCs w:val="28"/>
          <w:lang w:eastAsia="en-US"/>
        </w:rPr>
        <w:t xml:space="preserve">кспертного совета </w:t>
      </w:r>
      <w:r w:rsidR="00115498">
        <w:rPr>
          <w:rFonts w:eastAsiaTheme="minorHAnsi"/>
          <w:bCs/>
          <w:szCs w:val="28"/>
          <w:lang w:eastAsia="en-US"/>
        </w:rPr>
        <w:t xml:space="preserve">носят рекомендательный характер и </w:t>
      </w:r>
      <w:r w:rsidR="00C84CB7">
        <w:rPr>
          <w:rFonts w:eastAsiaTheme="minorHAnsi"/>
          <w:szCs w:val="28"/>
          <w:lang w:eastAsia="en-US"/>
        </w:rPr>
        <w:t>не позднее 5 дней с даты проведения заседания</w:t>
      </w:r>
      <w:r w:rsidR="00087FA1">
        <w:rPr>
          <w:rFonts w:eastAsiaTheme="minorHAnsi"/>
          <w:szCs w:val="28"/>
          <w:lang w:eastAsia="en-US"/>
        </w:rPr>
        <w:t xml:space="preserve"> экспертного совета</w:t>
      </w:r>
      <w:r w:rsidR="00C84CB7">
        <w:rPr>
          <w:rFonts w:eastAsiaTheme="minorHAnsi"/>
          <w:bCs/>
          <w:szCs w:val="28"/>
          <w:lang w:eastAsia="en-US"/>
        </w:rPr>
        <w:t xml:space="preserve"> </w:t>
      </w:r>
      <w:r w:rsidR="00052E73">
        <w:rPr>
          <w:rFonts w:eastAsiaTheme="minorHAnsi"/>
          <w:bCs/>
          <w:szCs w:val="28"/>
          <w:lang w:eastAsia="en-US"/>
        </w:rPr>
        <w:t xml:space="preserve">направляются в наблюдательный совет </w:t>
      </w:r>
      <w:r w:rsidR="00052E73">
        <w:rPr>
          <w:szCs w:val="28"/>
        </w:rPr>
        <w:t xml:space="preserve">биотехнологического и </w:t>
      </w:r>
      <w:proofErr w:type="spellStart"/>
      <w:proofErr w:type="gramStart"/>
      <w:r w:rsidR="00052E73">
        <w:rPr>
          <w:szCs w:val="28"/>
        </w:rPr>
        <w:t>иммунобио</w:t>
      </w:r>
      <w:proofErr w:type="spellEnd"/>
      <w:r w:rsidR="00A064EF">
        <w:rPr>
          <w:szCs w:val="28"/>
        </w:rPr>
        <w:t>-</w:t>
      </w:r>
      <w:r w:rsidR="00052E73">
        <w:rPr>
          <w:szCs w:val="28"/>
        </w:rPr>
        <w:t>логического</w:t>
      </w:r>
      <w:proofErr w:type="gramEnd"/>
      <w:r w:rsidR="00052E73" w:rsidRPr="00CB7090">
        <w:rPr>
          <w:szCs w:val="28"/>
        </w:rPr>
        <w:t xml:space="preserve"> научно-образовательн</w:t>
      </w:r>
      <w:r w:rsidR="00052E73">
        <w:rPr>
          <w:szCs w:val="28"/>
        </w:rPr>
        <w:t>ого</w:t>
      </w:r>
      <w:r w:rsidR="00052E73" w:rsidRPr="00CB7090">
        <w:rPr>
          <w:szCs w:val="28"/>
        </w:rPr>
        <w:t xml:space="preserve"> центр</w:t>
      </w:r>
      <w:r w:rsidR="00052E73">
        <w:rPr>
          <w:szCs w:val="28"/>
        </w:rPr>
        <w:t>а</w:t>
      </w:r>
      <w:r w:rsidR="00052E73" w:rsidRPr="00CB7090">
        <w:rPr>
          <w:szCs w:val="28"/>
        </w:rPr>
        <w:t xml:space="preserve"> </w:t>
      </w:r>
      <w:r w:rsidR="00052E73">
        <w:rPr>
          <w:szCs w:val="28"/>
        </w:rPr>
        <w:t>мирового уровня «</w:t>
      </w:r>
      <w:proofErr w:type="spellStart"/>
      <w:r w:rsidR="00052E73">
        <w:rPr>
          <w:szCs w:val="28"/>
        </w:rPr>
        <w:t>Биополис</w:t>
      </w:r>
      <w:proofErr w:type="spellEnd"/>
      <w:r w:rsidR="00052E73">
        <w:rPr>
          <w:szCs w:val="28"/>
        </w:rPr>
        <w:t xml:space="preserve">» </w:t>
      </w:r>
      <w:r w:rsidR="00A064EF">
        <w:rPr>
          <w:szCs w:val="28"/>
        </w:rPr>
        <w:t>и иные заинтересованные органы и организации</w:t>
      </w:r>
      <w:r w:rsidR="00A064EF">
        <w:rPr>
          <w:rFonts w:eastAsiaTheme="minorHAnsi"/>
          <w:bCs/>
          <w:szCs w:val="28"/>
          <w:lang w:eastAsia="en-US"/>
        </w:rPr>
        <w:t xml:space="preserve"> для</w:t>
      </w:r>
      <w:r w:rsidR="00115498">
        <w:rPr>
          <w:rFonts w:eastAsiaTheme="minorHAnsi"/>
          <w:bCs/>
          <w:szCs w:val="28"/>
          <w:lang w:eastAsia="en-US"/>
        </w:rPr>
        <w:t xml:space="preserve"> рассмотрения </w:t>
      </w:r>
      <w:r w:rsidR="00A064EF">
        <w:rPr>
          <w:rFonts w:eastAsiaTheme="minorHAnsi"/>
          <w:bCs/>
          <w:szCs w:val="28"/>
          <w:lang w:eastAsia="en-US"/>
        </w:rPr>
        <w:t>и</w:t>
      </w:r>
      <w:r w:rsidR="00115498">
        <w:rPr>
          <w:rFonts w:eastAsiaTheme="minorHAnsi"/>
          <w:bCs/>
          <w:szCs w:val="28"/>
          <w:lang w:eastAsia="en-US"/>
        </w:rPr>
        <w:t xml:space="preserve"> </w:t>
      </w:r>
      <w:r w:rsidR="00AF7B5C">
        <w:rPr>
          <w:rFonts w:eastAsiaTheme="minorHAnsi"/>
          <w:bCs/>
          <w:szCs w:val="28"/>
          <w:lang w:eastAsia="en-US"/>
        </w:rPr>
        <w:t>принятия соответствующего решения</w:t>
      </w:r>
      <w:r w:rsidR="00A064EF">
        <w:rPr>
          <w:rFonts w:eastAsiaTheme="minorHAnsi"/>
          <w:bCs/>
          <w:szCs w:val="28"/>
          <w:lang w:eastAsia="en-US"/>
        </w:rPr>
        <w:t xml:space="preserve"> в пределах компетенции</w:t>
      </w:r>
      <w:r w:rsidR="00254C13">
        <w:rPr>
          <w:rFonts w:eastAsiaTheme="minorHAnsi"/>
          <w:bCs/>
          <w:szCs w:val="28"/>
          <w:lang w:eastAsia="en-US"/>
        </w:rPr>
        <w:t xml:space="preserve"> указанных совета, органов и организаций. </w:t>
      </w:r>
    </w:p>
    <w:p w:rsidR="00582A21" w:rsidRDefault="007B3DA7" w:rsidP="00254C13">
      <w:pPr>
        <w:autoSpaceDE w:val="0"/>
        <w:autoSpaceDN w:val="0"/>
        <w:adjustRightInd w:val="0"/>
        <w:spacing w:line="360" w:lineRule="auto"/>
        <w:jc w:val="center"/>
        <w:outlineLvl w:val="0"/>
      </w:pPr>
      <w:r w:rsidRPr="007B3DA7">
        <w:rPr>
          <w:rFonts w:eastAsiaTheme="minorHAnsi"/>
          <w:szCs w:val="28"/>
          <w:lang w:eastAsia="en-US"/>
        </w:rPr>
        <w:t>________</w:t>
      </w:r>
    </w:p>
    <w:sectPr w:rsidR="00582A21" w:rsidSect="00254C13">
      <w:headerReference w:type="default" r:id="rId8"/>
      <w:pgSz w:w="11906" w:h="16838"/>
      <w:pgMar w:top="1134" w:right="850" w:bottom="426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38E" w:rsidRDefault="00AB638E" w:rsidP="00C84CB7">
      <w:pPr>
        <w:spacing w:line="240" w:lineRule="auto"/>
      </w:pPr>
      <w:r>
        <w:separator/>
      </w:r>
    </w:p>
  </w:endnote>
  <w:endnote w:type="continuationSeparator" w:id="0">
    <w:p w:rsidR="00AB638E" w:rsidRDefault="00AB638E" w:rsidP="00C84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38E" w:rsidRDefault="00AB638E" w:rsidP="00C84CB7">
      <w:pPr>
        <w:spacing w:line="240" w:lineRule="auto"/>
      </w:pPr>
      <w:r>
        <w:separator/>
      </w:r>
    </w:p>
  </w:footnote>
  <w:footnote w:type="continuationSeparator" w:id="0">
    <w:p w:rsidR="00AB638E" w:rsidRDefault="00AB638E" w:rsidP="00C84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2797664"/>
      <w:docPartObj>
        <w:docPartGallery w:val="Page Numbers (Top of Page)"/>
        <w:docPartUnique/>
      </w:docPartObj>
    </w:sdtPr>
    <w:sdtEndPr/>
    <w:sdtContent>
      <w:p w:rsidR="00C84CB7" w:rsidRDefault="00C84C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460C">
          <w:rPr>
            <w:noProof/>
          </w:rPr>
          <w:t>2</w:t>
        </w:r>
        <w:r>
          <w:fldChar w:fldCharType="end"/>
        </w:r>
      </w:p>
    </w:sdtContent>
  </w:sdt>
  <w:p w:rsidR="00C84CB7" w:rsidRDefault="00C84C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16D9E"/>
    <w:multiLevelType w:val="multilevel"/>
    <w:tmpl w:val="1FCC61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541155D2"/>
    <w:multiLevelType w:val="multilevel"/>
    <w:tmpl w:val="3964FB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5AAF2779"/>
    <w:multiLevelType w:val="hybridMultilevel"/>
    <w:tmpl w:val="C6ECF5A4"/>
    <w:lvl w:ilvl="0" w:tplc="0C9CFF38">
      <w:start w:val="2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B5"/>
    <w:rsid w:val="00052E73"/>
    <w:rsid w:val="00060895"/>
    <w:rsid w:val="00087FA1"/>
    <w:rsid w:val="00090FB5"/>
    <w:rsid w:val="000B55A9"/>
    <w:rsid w:val="000E0BCD"/>
    <w:rsid w:val="00115498"/>
    <w:rsid w:val="001B00A6"/>
    <w:rsid w:val="0021666B"/>
    <w:rsid w:val="00254C13"/>
    <w:rsid w:val="002A211C"/>
    <w:rsid w:val="00471D64"/>
    <w:rsid w:val="004A4C69"/>
    <w:rsid w:val="00533B6B"/>
    <w:rsid w:val="00582A21"/>
    <w:rsid w:val="005C517D"/>
    <w:rsid w:val="005F6643"/>
    <w:rsid w:val="006A2A0B"/>
    <w:rsid w:val="006A31D4"/>
    <w:rsid w:val="006B5D9F"/>
    <w:rsid w:val="00713F45"/>
    <w:rsid w:val="0071400F"/>
    <w:rsid w:val="00751424"/>
    <w:rsid w:val="007B3DA7"/>
    <w:rsid w:val="0088097D"/>
    <w:rsid w:val="008C51C2"/>
    <w:rsid w:val="008E41CE"/>
    <w:rsid w:val="009E460C"/>
    <w:rsid w:val="00A064EF"/>
    <w:rsid w:val="00A21EAB"/>
    <w:rsid w:val="00AB638E"/>
    <w:rsid w:val="00AD0DE9"/>
    <w:rsid w:val="00AD1AB4"/>
    <w:rsid w:val="00AF7B5C"/>
    <w:rsid w:val="00B44D47"/>
    <w:rsid w:val="00C65006"/>
    <w:rsid w:val="00C70DD2"/>
    <w:rsid w:val="00C84CB7"/>
    <w:rsid w:val="00D1143B"/>
    <w:rsid w:val="00D27F8D"/>
    <w:rsid w:val="00EE1328"/>
    <w:rsid w:val="00F00A0A"/>
    <w:rsid w:val="00F84922"/>
    <w:rsid w:val="00FB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CB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C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CB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B5"/>
    <w:pPr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84CB7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84C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84CB7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84CB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5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Коковихина Юлия Евгеньевна</dc:creator>
  <cp:lastModifiedBy>Любовь В. Кузнецова</cp:lastModifiedBy>
  <cp:revision>22</cp:revision>
  <cp:lastPrinted>2019-10-21T07:42:00Z</cp:lastPrinted>
  <dcterms:created xsi:type="dcterms:W3CDTF">2019-10-16T08:20:00Z</dcterms:created>
  <dcterms:modified xsi:type="dcterms:W3CDTF">2019-10-21T10:47:00Z</dcterms:modified>
</cp:coreProperties>
</file>