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83" w:type="dxa"/>
        <w:tblInd w:w="31" w:type="dxa"/>
        <w:tblLayout w:type="fixed"/>
        <w:tblCellMar>
          <w:left w:w="10" w:type="dxa"/>
          <w:right w:w="10" w:type="dxa"/>
        </w:tblCellMar>
        <w:tblLook w:val="04A0" w:firstRow="1" w:lastRow="0" w:firstColumn="1" w:lastColumn="0" w:noHBand="0" w:noVBand="1"/>
      </w:tblPr>
      <w:tblGrid>
        <w:gridCol w:w="1755"/>
        <w:gridCol w:w="2715"/>
        <w:gridCol w:w="2850"/>
        <w:gridCol w:w="1863"/>
      </w:tblGrid>
      <w:tr w:rsidR="00FD5A3F" w14:paraId="71CFEEEA" w14:textId="77777777">
        <w:trPr>
          <w:trHeight w:hRule="exact" w:val="1564"/>
        </w:trPr>
        <w:tc>
          <w:tcPr>
            <w:tcW w:w="9183" w:type="dxa"/>
            <w:gridSpan w:val="4"/>
            <w:tcMar>
              <w:top w:w="0" w:type="dxa"/>
              <w:left w:w="0" w:type="dxa"/>
              <w:bottom w:w="0" w:type="dxa"/>
              <w:right w:w="0" w:type="dxa"/>
            </w:tcMar>
          </w:tcPr>
          <w:p w14:paraId="6751BFA1" w14:textId="77777777" w:rsidR="00FD5A3F" w:rsidRDefault="00B31732">
            <w:pPr>
              <w:pStyle w:val="Iioaioo"/>
              <w:keepLines w:val="0"/>
              <w:tabs>
                <w:tab w:val="left" w:pos="2977"/>
                <w:tab w:val="left" w:pos="7380"/>
              </w:tabs>
              <w:spacing w:before="360" w:after="360"/>
              <w:rPr>
                <w:szCs w:val="28"/>
              </w:rPr>
            </w:pPr>
            <w:r>
              <w:rPr>
                <w:szCs w:val="28"/>
              </w:rPr>
              <w:t>ГУБЕРНАТОР КИРОВСКОЙ ОБЛАСТИ</w:t>
            </w:r>
          </w:p>
          <w:p w14:paraId="4631712F" w14:textId="77777777" w:rsidR="00FD5A3F" w:rsidRDefault="00B31732">
            <w:pPr>
              <w:pStyle w:val="aa"/>
              <w:keepLines w:val="0"/>
              <w:spacing w:before="0" w:after="360"/>
              <w:rPr>
                <w:szCs w:val="32"/>
                <w:lang w:eastAsia="ru-RU"/>
              </w:rPr>
            </w:pPr>
            <w:r>
              <w:rPr>
                <w:szCs w:val="32"/>
                <w:lang w:eastAsia="ru-RU"/>
              </w:rPr>
              <w:t>УКАЗ</w:t>
            </w:r>
          </w:p>
        </w:tc>
      </w:tr>
      <w:tr w:rsidR="00FD5A3F" w14:paraId="7E30EEC8" w14:textId="77777777">
        <w:trPr>
          <w:trHeight w:val="140"/>
        </w:trPr>
        <w:tc>
          <w:tcPr>
            <w:tcW w:w="1755" w:type="dxa"/>
            <w:tcBorders>
              <w:bottom w:val="single" w:sz="4" w:space="0" w:color="000000"/>
            </w:tcBorders>
            <w:tcMar>
              <w:top w:w="0" w:type="dxa"/>
              <w:left w:w="70" w:type="dxa"/>
              <w:bottom w:w="0" w:type="dxa"/>
              <w:right w:w="70" w:type="dxa"/>
            </w:tcMar>
          </w:tcPr>
          <w:p w14:paraId="510D74DA" w14:textId="77777777" w:rsidR="00FD5A3F" w:rsidRDefault="00FD5A3F">
            <w:pPr>
              <w:pStyle w:val="Standard"/>
              <w:tabs>
                <w:tab w:val="left" w:pos="2765"/>
              </w:tabs>
              <w:snapToGrid w:val="0"/>
              <w:rPr>
                <w:sz w:val="28"/>
                <w:szCs w:val="28"/>
                <w:lang w:eastAsia="ru-RU"/>
              </w:rPr>
            </w:pPr>
          </w:p>
        </w:tc>
        <w:tc>
          <w:tcPr>
            <w:tcW w:w="2715" w:type="dxa"/>
            <w:tcMar>
              <w:top w:w="0" w:type="dxa"/>
              <w:left w:w="70" w:type="dxa"/>
              <w:bottom w:w="0" w:type="dxa"/>
              <w:right w:w="70" w:type="dxa"/>
            </w:tcMar>
          </w:tcPr>
          <w:p w14:paraId="0C48B421" w14:textId="77777777" w:rsidR="00FD5A3F" w:rsidRDefault="00FD5A3F">
            <w:pPr>
              <w:pStyle w:val="Standard"/>
              <w:snapToGrid w:val="0"/>
              <w:jc w:val="center"/>
              <w:rPr>
                <w:sz w:val="28"/>
                <w:szCs w:val="28"/>
                <w:lang w:eastAsia="ru-RU"/>
              </w:rPr>
            </w:pPr>
          </w:p>
        </w:tc>
        <w:tc>
          <w:tcPr>
            <w:tcW w:w="2850" w:type="dxa"/>
            <w:tcMar>
              <w:top w:w="0" w:type="dxa"/>
              <w:left w:w="70" w:type="dxa"/>
              <w:bottom w:w="0" w:type="dxa"/>
              <w:right w:w="70" w:type="dxa"/>
            </w:tcMar>
          </w:tcPr>
          <w:p w14:paraId="5C32FCCD" w14:textId="77777777" w:rsidR="00FD5A3F" w:rsidRDefault="00B31732">
            <w:pPr>
              <w:pStyle w:val="Standard"/>
              <w:jc w:val="right"/>
              <w:rPr>
                <w:sz w:val="28"/>
                <w:szCs w:val="28"/>
              </w:rPr>
            </w:pPr>
            <w:r>
              <w:rPr>
                <w:position w:val="-6"/>
                <w:sz w:val="28"/>
                <w:szCs w:val="28"/>
              </w:rPr>
              <w:t>№</w:t>
            </w:r>
          </w:p>
        </w:tc>
        <w:tc>
          <w:tcPr>
            <w:tcW w:w="1863" w:type="dxa"/>
            <w:tcBorders>
              <w:bottom w:val="single" w:sz="6" w:space="0" w:color="000000"/>
            </w:tcBorders>
            <w:tcMar>
              <w:top w:w="0" w:type="dxa"/>
              <w:left w:w="70" w:type="dxa"/>
              <w:bottom w:w="0" w:type="dxa"/>
              <w:right w:w="70" w:type="dxa"/>
            </w:tcMar>
          </w:tcPr>
          <w:p w14:paraId="2B1921C3" w14:textId="77777777" w:rsidR="00FD5A3F" w:rsidRDefault="00FD5A3F">
            <w:pPr>
              <w:pStyle w:val="Standard"/>
              <w:snapToGrid w:val="0"/>
              <w:rPr>
                <w:sz w:val="28"/>
                <w:szCs w:val="28"/>
              </w:rPr>
            </w:pPr>
          </w:p>
        </w:tc>
      </w:tr>
      <w:tr w:rsidR="00FD5A3F" w14:paraId="20FFBC91" w14:textId="77777777">
        <w:trPr>
          <w:trHeight w:val="55"/>
        </w:trPr>
        <w:tc>
          <w:tcPr>
            <w:tcW w:w="9183" w:type="dxa"/>
            <w:gridSpan w:val="4"/>
            <w:tcMar>
              <w:top w:w="0" w:type="dxa"/>
              <w:left w:w="70" w:type="dxa"/>
              <w:bottom w:w="0" w:type="dxa"/>
              <w:right w:w="70" w:type="dxa"/>
            </w:tcMar>
          </w:tcPr>
          <w:p w14:paraId="364570A8" w14:textId="77777777" w:rsidR="00FD5A3F" w:rsidRDefault="00B31732">
            <w:pPr>
              <w:pStyle w:val="Standard"/>
              <w:tabs>
                <w:tab w:val="left" w:pos="2765"/>
              </w:tabs>
              <w:jc w:val="center"/>
              <w:rPr>
                <w:sz w:val="28"/>
                <w:szCs w:val="28"/>
              </w:rPr>
            </w:pPr>
            <w:r>
              <w:rPr>
                <w:sz w:val="28"/>
                <w:szCs w:val="28"/>
              </w:rPr>
              <w:t>г. Киров</w:t>
            </w:r>
          </w:p>
        </w:tc>
      </w:tr>
    </w:tbl>
    <w:p w14:paraId="0DF1D0DC" w14:textId="77777777" w:rsidR="00FD5A3F" w:rsidRDefault="00B31732">
      <w:pPr>
        <w:pStyle w:val="Standard"/>
        <w:spacing w:before="480" w:after="480"/>
        <w:jc w:val="center"/>
      </w:pPr>
      <w:r>
        <w:rPr>
          <w:b/>
          <w:sz w:val="28"/>
          <w:szCs w:val="28"/>
        </w:rPr>
        <w:t>О внесении изменений в Указ Губернатора Кировской области от 07.11.2022 № 100 «О дополнительных мерах по обеспечению безопасности информационной инфраструктуры в Кировской области»</w:t>
      </w:r>
    </w:p>
    <w:p w14:paraId="10E634A8" w14:textId="604A6577" w:rsidR="00FD5A3F" w:rsidRDefault="00B31732" w:rsidP="00B31732">
      <w:pPr>
        <w:pStyle w:val="Standard"/>
        <w:spacing w:line="276" w:lineRule="auto"/>
        <w:ind w:firstLine="709"/>
        <w:jc w:val="both"/>
        <w:rPr>
          <w:sz w:val="28"/>
          <w:szCs w:val="28"/>
        </w:rPr>
      </w:pPr>
      <w:r>
        <w:rPr>
          <w:sz w:val="28"/>
          <w:szCs w:val="28"/>
        </w:rPr>
        <w:t>П</w:t>
      </w:r>
      <w:r w:rsidR="00253241">
        <w:rPr>
          <w:sz w:val="28"/>
          <w:szCs w:val="28"/>
        </w:rPr>
        <w:t>ОСТАНОВЛЯЮ</w:t>
      </w:r>
      <w:r>
        <w:rPr>
          <w:sz w:val="28"/>
          <w:szCs w:val="28"/>
        </w:rPr>
        <w:t>:</w:t>
      </w:r>
    </w:p>
    <w:p w14:paraId="6A7ED55D" w14:textId="77777777" w:rsidR="00FD5A3F" w:rsidRDefault="00B31732" w:rsidP="00B31732">
      <w:pPr>
        <w:pStyle w:val="Standard"/>
        <w:spacing w:line="276" w:lineRule="auto"/>
        <w:ind w:firstLine="709"/>
        <w:jc w:val="both"/>
        <w:rPr>
          <w:sz w:val="28"/>
          <w:szCs w:val="28"/>
        </w:rPr>
      </w:pPr>
      <w:r>
        <w:rPr>
          <w:sz w:val="28"/>
          <w:szCs w:val="28"/>
        </w:rPr>
        <w:t>1. Внести в Указ Губернатора Кировской области от 07.11.2022 № 100 «О дополнительных мерах по обеспечению безопасности информационной инфраструктуры в Кировской области» следующие изменения:</w:t>
      </w:r>
    </w:p>
    <w:p w14:paraId="1ECC43CD" w14:textId="77777777" w:rsidR="00FD5A3F" w:rsidRDefault="00B31732" w:rsidP="00B31732">
      <w:pPr>
        <w:pStyle w:val="Textbody"/>
        <w:tabs>
          <w:tab w:val="left" w:pos="993"/>
        </w:tabs>
        <w:spacing w:after="0" w:line="276" w:lineRule="auto"/>
        <w:ind w:firstLine="709"/>
        <w:jc w:val="both"/>
        <w:rPr>
          <w:sz w:val="28"/>
          <w:szCs w:val="28"/>
        </w:rPr>
      </w:pPr>
      <w:r>
        <w:rPr>
          <w:sz w:val="28"/>
          <w:szCs w:val="28"/>
        </w:rPr>
        <w:t>1.1. часть 1 дополнить новым пунктом 1.1. следующего содержания:</w:t>
      </w:r>
    </w:p>
    <w:p w14:paraId="1D51E259" w14:textId="77777777" w:rsidR="00FD5A3F" w:rsidRDefault="00B31732" w:rsidP="00B31732">
      <w:pPr>
        <w:pStyle w:val="Textbody"/>
        <w:tabs>
          <w:tab w:val="left" w:pos="993"/>
        </w:tabs>
        <w:spacing w:after="0" w:line="276" w:lineRule="auto"/>
        <w:ind w:firstLine="709"/>
        <w:jc w:val="both"/>
        <w:rPr>
          <w:sz w:val="28"/>
          <w:szCs w:val="28"/>
        </w:rPr>
      </w:pPr>
      <w:r>
        <w:rPr>
          <w:sz w:val="28"/>
          <w:szCs w:val="28"/>
        </w:rPr>
        <w:t>«1.1. В целях сокращения времени доведения информации об установлении (продления) уровня опасности проведения целевых компьютерных атак на информационную инфраструктуру Российской Федерации и необходимости реализации мер по защите объектов информационной инфраструктуры от опасности проведения целевых компьютерных атак на информационную инфраструктуру Российской Федерации, должностным лицам (работникам) органов исполнительной власти Кировской области, ответственным за прием информации об установлении (продлении) уровня опасности проведения целевых компьютерных атак на информационную инфраструктуру Российской Федерации, использовать инструкцию по оповещению субъектов критической информационной инфраструктуры об установлении (продлении) уровня опасности проведения целевых компьютерных атак с использованием многоканальной системы автоматического оповещения «Рупор» (далее – система оповещения), осуществлять реализацию мероприятий, предусмотренных системой оповещения.».</w:t>
      </w:r>
    </w:p>
    <w:p w14:paraId="69651FC2" w14:textId="77777777" w:rsidR="00FD5A3F" w:rsidRDefault="00B31732" w:rsidP="00B31732">
      <w:pPr>
        <w:pStyle w:val="Textbody"/>
        <w:tabs>
          <w:tab w:val="left" w:pos="993"/>
        </w:tabs>
        <w:spacing w:after="0" w:line="276" w:lineRule="auto"/>
        <w:ind w:firstLine="709"/>
        <w:jc w:val="both"/>
        <w:rPr>
          <w:sz w:val="28"/>
          <w:szCs w:val="28"/>
        </w:rPr>
      </w:pPr>
      <w:r>
        <w:rPr>
          <w:sz w:val="28"/>
          <w:szCs w:val="28"/>
        </w:rPr>
        <w:t>1.2. пункты 1.1, 1.2, 1.3,1.4 и подпункты 1.3.1, 1.3.2, 1.3.3, 1.3.4 считать пунктами 1.2, 1.3, 1.4, 1.5 и подпунктами 1.4.1, 1.4.2, 1.4.3, 1.4.4 соответственно.</w:t>
      </w:r>
    </w:p>
    <w:p w14:paraId="678054DA" w14:textId="48747333" w:rsidR="00FD5A3F" w:rsidRPr="00B31732" w:rsidRDefault="00B31732" w:rsidP="00B31732">
      <w:pPr>
        <w:pStyle w:val="Textbody"/>
        <w:tabs>
          <w:tab w:val="left" w:pos="993"/>
        </w:tabs>
        <w:spacing w:after="0" w:line="276" w:lineRule="auto"/>
        <w:ind w:firstLine="709"/>
        <w:jc w:val="both"/>
        <w:rPr>
          <w:sz w:val="28"/>
          <w:szCs w:val="28"/>
        </w:rPr>
      </w:pPr>
      <w:r>
        <w:rPr>
          <w:sz w:val="28"/>
          <w:szCs w:val="28"/>
        </w:rPr>
        <w:t xml:space="preserve">1.3. подпункт 1.4.1 пункта </w:t>
      </w:r>
      <w:r w:rsidRPr="00B31732">
        <w:rPr>
          <w:sz w:val="28"/>
          <w:szCs w:val="28"/>
        </w:rPr>
        <w:t xml:space="preserve">1.4 части 1 дополнить новыми предложениями следующего содержания: </w:t>
      </w:r>
    </w:p>
    <w:p w14:paraId="4144274E" w14:textId="77777777" w:rsidR="00FD5A3F" w:rsidRPr="00B31732" w:rsidRDefault="00B31732" w:rsidP="00B31732">
      <w:pPr>
        <w:pStyle w:val="Textbody"/>
        <w:tabs>
          <w:tab w:val="left" w:pos="993"/>
        </w:tabs>
        <w:spacing w:after="0" w:line="276" w:lineRule="auto"/>
        <w:ind w:firstLine="709"/>
        <w:jc w:val="both"/>
        <w:rPr>
          <w:sz w:val="28"/>
          <w:szCs w:val="28"/>
        </w:rPr>
      </w:pPr>
      <w:r w:rsidRPr="00B31732">
        <w:rPr>
          <w:sz w:val="28"/>
          <w:szCs w:val="28"/>
        </w:rPr>
        <w:lastRenderedPageBreak/>
        <w:t xml:space="preserve">«Разработанные планы мероприятий поддерживать в актуальном состоянии. </w:t>
      </w:r>
    </w:p>
    <w:p w14:paraId="6EA4BBB1" w14:textId="77777777" w:rsidR="00FD5A3F" w:rsidRPr="00B31732" w:rsidRDefault="00B31732" w:rsidP="00B31732">
      <w:pPr>
        <w:pStyle w:val="Textbody"/>
        <w:tabs>
          <w:tab w:val="left" w:pos="993"/>
        </w:tabs>
        <w:spacing w:after="0" w:line="276" w:lineRule="auto"/>
        <w:ind w:firstLine="709"/>
        <w:jc w:val="both"/>
        <w:rPr>
          <w:sz w:val="28"/>
          <w:szCs w:val="28"/>
        </w:rPr>
      </w:pPr>
      <w:r w:rsidRPr="00B31732">
        <w:rPr>
          <w:sz w:val="28"/>
          <w:szCs w:val="28"/>
        </w:rPr>
        <w:t>В случае создания новых либо реструктуризации органов исполнительной власти Кировской области разработать и согласовать с Управлением Федеральной службы по</w:t>
      </w:r>
      <w:r w:rsidRPr="00B31732">
        <w:rPr>
          <w:sz w:val="28"/>
          <w:szCs w:val="28"/>
          <w:lang w:val="en-US"/>
        </w:rPr>
        <w:t> </w:t>
      </w:r>
      <w:r w:rsidRPr="00B31732">
        <w:rPr>
          <w:sz w:val="28"/>
          <w:szCs w:val="28"/>
        </w:rPr>
        <w:t>техническому и экспортному контролю по Приволжскому федеральному округу новые планы мероприятий для каждого органа исполнительной власти Кировской области в отдельности.».</w:t>
      </w:r>
    </w:p>
    <w:p w14:paraId="40C165C5" w14:textId="21FC5484" w:rsidR="00FD5A3F" w:rsidRPr="00B31732" w:rsidRDefault="00B31732" w:rsidP="00B31732">
      <w:pPr>
        <w:pStyle w:val="Textbody"/>
        <w:tabs>
          <w:tab w:val="left" w:pos="993"/>
        </w:tabs>
        <w:spacing w:after="0" w:line="276" w:lineRule="auto"/>
        <w:ind w:firstLine="709"/>
        <w:jc w:val="both"/>
        <w:rPr>
          <w:sz w:val="28"/>
          <w:szCs w:val="28"/>
        </w:rPr>
      </w:pPr>
      <w:r w:rsidRPr="00B31732">
        <w:rPr>
          <w:sz w:val="28"/>
          <w:szCs w:val="28"/>
        </w:rPr>
        <w:t>1.4. подпункт 1.4.2 пункта 1.4 части 1 дополнить новыми предложениями следующего содержания:</w:t>
      </w:r>
    </w:p>
    <w:p w14:paraId="566A02C4" w14:textId="77777777" w:rsidR="00FD5A3F" w:rsidRPr="00B31732" w:rsidRDefault="00B31732" w:rsidP="00B31732">
      <w:pPr>
        <w:pStyle w:val="Textbody"/>
        <w:tabs>
          <w:tab w:val="left" w:pos="993"/>
        </w:tabs>
        <w:spacing w:after="0" w:line="276" w:lineRule="auto"/>
        <w:ind w:firstLine="709"/>
        <w:jc w:val="both"/>
        <w:rPr>
          <w:sz w:val="28"/>
          <w:szCs w:val="28"/>
        </w:rPr>
      </w:pPr>
      <w:r w:rsidRPr="00B31732">
        <w:rPr>
          <w:sz w:val="28"/>
          <w:szCs w:val="28"/>
        </w:rPr>
        <w:t xml:space="preserve">«Разработанные планы мероприятий поддерживать в актуальном состоянии. </w:t>
      </w:r>
    </w:p>
    <w:p w14:paraId="3BF90EFE" w14:textId="77777777" w:rsidR="00FD5A3F" w:rsidRDefault="00B31732" w:rsidP="00B31732">
      <w:pPr>
        <w:pStyle w:val="Textbody"/>
        <w:tabs>
          <w:tab w:val="left" w:pos="993"/>
        </w:tabs>
        <w:spacing w:after="0" w:line="276" w:lineRule="auto"/>
        <w:ind w:firstLine="709"/>
        <w:jc w:val="both"/>
        <w:rPr>
          <w:sz w:val="28"/>
          <w:szCs w:val="28"/>
        </w:rPr>
      </w:pPr>
      <w:r w:rsidRPr="00B31732">
        <w:rPr>
          <w:sz w:val="28"/>
          <w:szCs w:val="28"/>
        </w:rPr>
        <w:t>В случае создания новых подведомственны</w:t>
      </w:r>
      <w:r>
        <w:rPr>
          <w:sz w:val="28"/>
          <w:szCs w:val="28"/>
        </w:rPr>
        <w:t>х учреждений и организаций, являющимися субъектами критической информационной инфраструктуры разработать и согласовать с Управлением Федеральной службы по техническому и экспортному контролю по Приволжскому федеральному округу новые планы мероприятий для каждого подведомственного учреждения и организации, являющимися субъектами критической информационной инфраструктуры в отдельности.».</w:t>
      </w:r>
    </w:p>
    <w:p w14:paraId="5CC0EE6E" w14:textId="77777777" w:rsidR="00FD5A3F" w:rsidRDefault="00B31732" w:rsidP="00B31732">
      <w:pPr>
        <w:pStyle w:val="Standard"/>
        <w:tabs>
          <w:tab w:val="left" w:pos="993"/>
        </w:tabs>
        <w:spacing w:after="720" w:line="276" w:lineRule="auto"/>
        <w:ind w:firstLine="709"/>
        <w:jc w:val="both"/>
        <w:rPr>
          <w:sz w:val="28"/>
          <w:szCs w:val="28"/>
        </w:rPr>
      </w:pPr>
      <w:r>
        <w:rPr>
          <w:sz w:val="28"/>
          <w:szCs w:val="28"/>
        </w:rPr>
        <w:t>2. Настоящий Указ вступает в силу после его официального опубликования.</w:t>
      </w:r>
    </w:p>
    <w:p w14:paraId="7087C8BA" w14:textId="77777777" w:rsidR="00FD5A3F" w:rsidRDefault="00B31732">
      <w:pPr>
        <w:pStyle w:val="20"/>
        <w:spacing w:after="0" w:line="240" w:lineRule="auto"/>
        <w:ind w:left="0"/>
        <w:rPr>
          <w:sz w:val="28"/>
          <w:szCs w:val="28"/>
          <w:lang w:eastAsia="ru-RU"/>
        </w:rPr>
      </w:pPr>
      <w:r>
        <w:rPr>
          <w:sz w:val="28"/>
          <w:szCs w:val="28"/>
          <w:lang w:eastAsia="ru-RU"/>
        </w:rPr>
        <w:t>Губернатор</w:t>
      </w:r>
    </w:p>
    <w:p w14:paraId="242C6E73" w14:textId="303C92EC" w:rsidR="00FD5A3F" w:rsidRDefault="00B31732">
      <w:pPr>
        <w:pStyle w:val="Standard"/>
        <w:tabs>
          <w:tab w:val="left" w:pos="993"/>
        </w:tabs>
        <w:spacing w:line="276" w:lineRule="auto"/>
        <w:jc w:val="both"/>
        <w:rPr>
          <w:color w:val="FFFFFF"/>
          <w:sz w:val="28"/>
          <w:szCs w:val="28"/>
          <w:lang w:eastAsia="ru-RU"/>
        </w:rPr>
      </w:pPr>
      <w:r>
        <w:rPr>
          <w:sz w:val="28"/>
          <w:szCs w:val="28"/>
          <w:lang w:eastAsia="ru-RU"/>
        </w:rPr>
        <w:t>Кировской области</w:t>
      </w:r>
      <w:r>
        <w:rPr>
          <w:sz w:val="28"/>
          <w:szCs w:val="28"/>
          <w:lang w:eastAsia="ru-RU"/>
        </w:rPr>
        <w:tab/>
      </w:r>
      <w:r>
        <w:rPr>
          <w:sz w:val="28"/>
          <w:szCs w:val="28"/>
          <w:lang w:eastAsia="ru-RU"/>
        </w:rPr>
        <w:tab/>
      </w:r>
      <w:r>
        <w:rPr>
          <w:sz w:val="28"/>
          <w:szCs w:val="28"/>
          <w:lang w:eastAsia="ru-RU"/>
        </w:rPr>
        <w:tab/>
      </w:r>
      <w:r>
        <w:rPr>
          <w:sz w:val="28"/>
          <w:szCs w:val="28"/>
          <w:lang w:eastAsia="ru-RU"/>
        </w:rPr>
        <w:tab/>
      </w:r>
      <w:r>
        <w:rPr>
          <w:sz w:val="28"/>
          <w:szCs w:val="28"/>
          <w:lang w:eastAsia="ru-RU"/>
        </w:rPr>
        <w:tab/>
      </w:r>
      <w:r>
        <w:rPr>
          <w:sz w:val="28"/>
          <w:szCs w:val="28"/>
          <w:lang w:eastAsia="ru-RU"/>
        </w:rPr>
        <w:tab/>
      </w:r>
      <w:r>
        <w:rPr>
          <w:sz w:val="28"/>
          <w:szCs w:val="28"/>
          <w:lang w:eastAsia="ru-RU"/>
        </w:rPr>
        <w:tab/>
        <w:t xml:space="preserve">   А.В. Соколов</w:t>
      </w:r>
    </w:p>
    <w:p w14:paraId="5795F463" w14:textId="77777777" w:rsidR="00FD5A3F" w:rsidRDefault="00B31732">
      <w:pPr>
        <w:pStyle w:val="Standard"/>
        <w:tabs>
          <w:tab w:val="left" w:pos="993"/>
          <w:tab w:val="left" w:pos="7371"/>
        </w:tabs>
        <w:jc w:val="both"/>
        <w:rPr>
          <w:color w:val="FFFFFF"/>
          <w:sz w:val="36"/>
          <w:szCs w:val="28"/>
          <w:lang w:eastAsia="ru-RU"/>
        </w:rPr>
      </w:pPr>
      <w:r>
        <w:rPr>
          <w:noProof/>
          <w:color w:val="FFFFFF"/>
          <w:sz w:val="36"/>
          <w:szCs w:val="28"/>
          <w:lang w:eastAsia="ru-RU"/>
        </w:rPr>
        <mc:AlternateContent>
          <mc:Choice Requires="wps">
            <w:drawing>
              <wp:anchor distT="0" distB="0" distL="114300" distR="114300" simplePos="0" relativeHeight="251659264" behindDoc="0" locked="0" layoutInCell="1" hidden="0" allowOverlap="1" wp14:anchorId="4E4AA35F" wp14:editId="206A61F5">
                <wp:simplePos x="0" y="0"/>
                <wp:positionH relativeFrom="margin">
                  <wp:align>right</wp:align>
                </wp:positionH>
                <wp:positionV relativeFrom="paragraph">
                  <wp:posOffset>245744</wp:posOffset>
                </wp:positionV>
                <wp:extent cx="5905500" cy="0"/>
                <wp:effectExtent l="3175" t="3175" r="3175" b="3175"/>
                <wp:wrapNone/>
                <wp:docPr id="1025" name="shape10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05500" cy="0"/>
                        </a:xfrm>
                        <a:prstGeom prst="line">
                          <a:avLst/>
                        </a:prstGeom>
                      </wps:spPr>
                      <wps:style>
                        <a:lnRef idx="1">
                          <a:schemeClr val="dk1"/>
                        </a:lnRef>
                        <a:fillRef idx="0">
                          <a:schemeClr val="dk1"/>
                        </a:fillRef>
                        <a:effectRef idx="0">
                          <a:schemeClr val="accent1"/>
                        </a:effectRef>
                        <a:fontRef idx="minor">
                          <a:schemeClr val="dk1"/>
                        </a:fontRef>
                      </wps:style>
                      <wps:bodyPr/>
                    </wps:wsp>
                  </a:graphicData>
                </a:graphic>
              </wp:anchor>
            </w:drawing>
          </mc:Choice>
          <mc:Fallback>
            <w:pict>
              <v:line id="line 2" style="position:absolute;margin-left:0pt;margin-top:19,3499pt;width:465pt;height:0pt;mso-position-horizontal:right;mso-position-horizontal-relative:margin;mso-position-vertical-relative:line;v-text-anchor:top;mso-wrap-style:square;flip:y;z-index:251659264" o:allowincell="t" filled="f" strokecolor="#0" strokeweight="0,5pt"/>
            </w:pict>
          </mc:Fallback>
        </mc:AlternateContent>
      </w:r>
      <w:r>
        <w:rPr>
          <w:color w:val="FFFFFF"/>
          <w:sz w:val="36"/>
          <w:szCs w:val="28"/>
          <w:lang w:eastAsia="ru-RU"/>
        </w:rPr>
        <w:t>___________________________________________________</w:t>
      </w:r>
    </w:p>
    <w:p w14:paraId="2ECD662A" w14:textId="77777777" w:rsidR="00FD5A3F" w:rsidRDefault="00FD5A3F">
      <w:pPr>
        <w:pStyle w:val="Standard"/>
        <w:tabs>
          <w:tab w:val="left" w:pos="993"/>
        </w:tabs>
        <w:jc w:val="both"/>
        <w:rPr>
          <w:sz w:val="36"/>
          <w:szCs w:val="32"/>
        </w:rPr>
      </w:pPr>
    </w:p>
    <w:p w14:paraId="18D517D3" w14:textId="77777777" w:rsidR="00FD5A3F" w:rsidRDefault="00B31732">
      <w:pPr>
        <w:pStyle w:val="Textbodyindent"/>
        <w:tabs>
          <w:tab w:val="left" w:pos="914"/>
        </w:tabs>
        <w:snapToGrid w:val="0"/>
        <w:spacing w:after="480"/>
        <w:ind w:firstLine="0"/>
        <w:jc w:val="left"/>
        <w:rPr>
          <w:color w:val="000000"/>
          <w:szCs w:val="28"/>
        </w:rPr>
      </w:pPr>
      <w:r>
        <w:rPr>
          <w:color w:val="000000"/>
          <w:szCs w:val="28"/>
        </w:rPr>
        <w:t>ПОДГОТОВЛЕНО</w:t>
      </w:r>
    </w:p>
    <w:p w14:paraId="41FFC6D4" w14:textId="77777777" w:rsidR="00FD5A3F" w:rsidRDefault="00B31732">
      <w:pPr>
        <w:pStyle w:val="Textbodyindent"/>
        <w:tabs>
          <w:tab w:val="left" w:pos="914"/>
        </w:tabs>
        <w:snapToGrid w:val="0"/>
        <w:ind w:firstLine="0"/>
        <w:jc w:val="left"/>
        <w:rPr>
          <w:color w:val="000000"/>
          <w:szCs w:val="28"/>
        </w:rPr>
      </w:pPr>
      <w:r>
        <w:rPr>
          <w:color w:val="000000"/>
          <w:szCs w:val="28"/>
        </w:rPr>
        <w:t>Министр информационных</w:t>
      </w:r>
    </w:p>
    <w:p w14:paraId="0C7B904E" w14:textId="77777777" w:rsidR="00FD5A3F" w:rsidRDefault="00B31732">
      <w:pPr>
        <w:pStyle w:val="Textbodyindent"/>
        <w:tabs>
          <w:tab w:val="left" w:pos="914"/>
        </w:tabs>
        <w:snapToGrid w:val="0"/>
        <w:ind w:firstLine="0"/>
        <w:jc w:val="left"/>
        <w:rPr>
          <w:color w:val="000000"/>
          <w:szCs w:val="28"/>
        </w:rPr>
      </w:pPr>
      <w:r>
        <w:rPr>
          <w:color w:val="000000"/>
          <w:szCs w:val="28"/>
        </w:rPr>
        <w:t>технологий и связи</w:t>
      </w:r>
    </w:p>
    <w:p w14:paraId="7B5BB947" w14:textId="020AA7E8" w:rsidR="00FD5A3F" w:rsidRDefault="00B31732">
      <w:pPr>
        <w:pStyle w:val="Textbodyindent"/>
        <w:tabs>
          <w:tab w:val="left" w:pos="914"/>
        </w:tabs>
        <w:snapToGrid w:val="0"/>
        <w:ind w:firstLine="0"/>
        <w:jc w:val="left"/>
        <w:rPr>
          <w:color w:val="000000"/>
          <w:szCs w:val="28"/>
        </w:rPr>
      </w:pPr>
      <w:r>
        <w:rPr>
          <w:color w:val="000000"/>
          <w:szCs w:val="28"/>
        </w:rPr>
        <w:t>Кировской области</w:t>
      </w: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t xml:space="preserve">      А.В. Сухих</w:t>
      </w:r>
    </w:p>
    <w:p w14:paraId="59F4C99A" w14:textId="77777777" w:rsidR="00B31732" w:rsidRDefault="00B31732">
      <w:pPr>
        <w:pStyle w:val="Textbodyindent"/>
        <w:tabs>
          <w:tab w:val="left" w:pos="914"/>
        </w:tabs>
        <w:snapToGrid w:val="0"/>
        <w:ind w:firstLine="0"/>
        <w:jc w:val="left"/>
        <w:rPr>
          <w:color w:val="000000"/>
          <w:szCs w:val="28"/>
        </w:rPr>
      </w:pPr>
    </w:p>
    <w:p w14:paraId="209A710D" w14:textId="77777777" w:rsidR="00B31732" w:rsidRDefault="00B31732">
      <w:pPr>
        <w:pStyle w:val="Textbodyindent"/>
        <w:tabs>
          <w:tab w:val="left" w:pos="914"/>
        </w:tabs>
        <w:snapToGrid w:val="0"/>
        <w:ind w:firstLine="0"/>
        <w:jc w:val="left"/>
        <w:rPr>
          <w:color w:val="000000"/>
          <w:szCs w:val="28"/>
        </w:rPr>
      </w:pPr>
    </w:p>
    <w:p w14:paraId="4D704C03" w14:textId="77777777" w:rsidR="00253241" w:rsidRDefault="00253241">
      <w:pPr>
        <w:pStyle w:val="Textbodyindent"/>
        <w:tabs>
          <w:tab w:val="left" w:pos="914"/>
        </w:tabs>
        <w:snapToGrid w:val="0"/>
        <w:ind w:firstLine="0"/>
        <w:jc w:val="left"/>
        <w:rPr>
          <w:color w:val="000000"/>
          <w:szCs w:val="28"/>
        </w:rPr>
      </w:pPr>
    </w:p>
    <w:tbl>
      <w:tblPr>
        <w:tblW w:w="9214" w:type="dxa"/>
        <w:tblInd w:w="-5" w:type="dxa"/>
        <w:tblLayout w:type="fixed"/>
        <w:tblLook w:val="0000" w:firstRow="0" w:lastRow="0" w:firstColumn="0" w:lastColumn="0" w:noHBand="0" w:noVBand="0"/>
      </w:tblPr>
      <w:tblGrid>
        <w:gridCol w:w="1531"/>
        <w:gridCol w:w="3118"/>
        <w:gridCol w:w="2439"/>
        <w:gridCol w:w="2126"/>
      </w:tblGrid>
      <w:tr w:rsidR="00FD5A3F" w14:paraId="6FAE9F56" w14:textId="77777777" w:rsidTr="00253241">
        <w:tc>
          <w:tcPr>
            <w:tcW w:w="4649" w:type="dxa"/>
            <w:gridSpan w:val="2"/>
            <w:shd w:val="clear" w:color="auto" w:fill="auto"/>
          </w:tcPr>
          <w:p w14:paraId="08DFDACC" w14:textId="77777777" w:rsidR="00FD5A3F" w:rsidRDefault="00B31732">
            <w:pPr>
              <w:pStyle w:val="af4"/>
              <w:spacing w:after="480"/>
              <w:ind w:left="-108"/>
              <w:rPr>
                <w:rFonts w:cs="Times New Roman"/>
                <w:sz w:val="28"/>
                <w:szCs w:val="28"/>
              </w:rPr>
            </w:pPr>
            <w:r>
              <w:rPr>
                <w:rFonts w:cs="Times New Roman"/>
                <w:sz w:val="28"/>
                <w:szCs w:val="28"/>
              </w:rPr>
              <w:t>СОГЛАСОВАНО</w:t>
            </w:r>
          </w:p>
        </w:tc>
        <w:tc>
          <w:tcPr>
            <w:tcW w:w="2439" w:type="dxa"/>
            <w:shd w:val="clear" w:color="auto" w:fill="auto"/>
          </w:tcPr>
          <w:p w14:paraId="0ED97D48" w14:textId="77777777" w:rsidR="00FD5A3F" w:rsidRDefault="00FD5A3F">
            <w:pPr>
              <w:pStyle w:val="af4"/>
              <w:snapToGrid w:val="0"/>
              <w:spacing w:after="480"/>
              <w:ind w:left="0"/>
              <w:rPr>
                <w:rFonts w:cs="Times New Roman"/>
                <w:sz w:val="28"/>
                <w:szCs w:val="28"/>
              </w:rPr>
            </w:pPr>
          </w:p>
        </w:tc>
        <w:tc>
          <w:tcPr>
            <w:tcW w:w="2126" w:type="dxa"/>
            <w:shd w:val="clear" w:color="auto" w:fill="auto"/>
          </w:tcPr>
          <w:p w14:paraId="48A7FD56" w14:textId="77777777" w:rsidR="00FD5A3F" w:rsidRDefault="00FD5A3F">
            <w:pPr>
              <w:pStyle w:val="af4"/>
              <w:tabs>
                <w:tab w:val="left" w:pos="5311"/>
              </w:tabs>
              <w:snapToGrid w:val="0"/>
              <w:spacing w:after="480"/>
              <w:rPr>
                <w:rFonts w:cs="Times New Roman"/>
                <w:sz w:val="28"/>
                <w:szCs w:val="28"/>
              </w:rPr>
            </w:pPr>
          </w:p>
        </w:tc>
      </w:tr>
      <w:tr w:rsidR="00FD5A3F" w14:paraId="42199E20" w14:textId="77777777" w:rsidTr="00253241">
        <w:tblPrEx>
          <w:tblCellMar>
            <w:left w:w="0" w:type="dxa"/>
            <w:right w:w="0" w:type="dxa"/>
          </w:tblCellMar>
        </w:tblPrEx>
        <w:trPr>
          <w:trHeight w:val="433"/>
        </w:trPr>
        <w:tc>
          <w:tcPr>
            <w:tcW w:w="4649" w:type="dxa"/>
            <w:gridSpan w:val="2"/>
            <w:shd w:val="clear" w:color="auto" w:fill="auto"/>
          </w:tcPr>
          <w:p w14:paraId="192390F1" w14:textId="77777777" w:rsidR="00FD5A3F" w:rsidRDefault="00B31732">
            <w:pPr>
              <w:pStyle w:val="af4"/>
              <w:spacing w:after="0"/>
              <w:ind w:left="0"/>
              <w:rPr>
                <w:rFonts w:cs="Times New Roman"/>
                <w:sz w:val="28"/>
                <w:szCs w:val="28"/>
              </w:rPr>
            </w:pPr>
            <w:r>
              <w:rPr>
                <w:rFonts w:cs="Times New Roman"/>
                <w:sz w:val="28"/>
                <w:szCs w:val="28"/>
              </w:rPr>
              <w:t xml:space="preserve">Заместитель министра, </w:t>
            </w:r>
          </w:p>
          <w:p w14:paraId="047C3A35" w14:textId="77777777" w:rsidR="00FD5A3F" w:rsidRDefault="00B31732">
            <w:pPr>
              <w:pStyle w:val="af4"/>
              <w:spacing w:after="480"/>
              <w:ind w:left="0"/>
              <w:rPr>
                <w:rFonts w:cs="Times New Roman"/>
                <w:sz w:val="28"/>
                <w:szCs w:val="28"/>
              </w:rPr>
            </w:pPr>
            <w:r>
              <w:rPr>
                <w:rFonts w:cs="Times New Roman"/>
                <w:sz w:val="28"/>
                <w:szCs w:val="28"/>
              </w:rPr>
              <w:t>начальник государственно-правового управления министерства юстиции Кировской области</w:t>
            </w:r>
          </w:p>
        </w:tc>
        <w:tc>
          <w:tcPr>
            <w:tcW w:w="2439" w:type="dxa"/>
            <w:shd w:val="clear" w:color="auto" w:fill="auto"/>
          </w:tcPr>
          <w:p w14:paraId="2CD1AFC3" w14:textId="77777777" w:rsidR="00FD5A3F" w:rsidRDefault="00FD5A3F">
            <w:pPr>
              <w:pStyle w:val="af4"/>
              <w:snapToGrid w:val="0"/>
              <w:ind w:left="0"/>
              <w:rPr>
                <w:rFonts w:cs="Times New Roman"/>
                <w:sz w:val="28"/>
                <w:szCs w:val="28"/>
              </w:rPr>
            </w:pPr>
          </w:p>
        </w:tc>
        <w:tc>
          <w:tcPr>
            <w:tcW w:w="2126" w:type="dxa"/>
            <w:shd w:val="clear" w:color="auto" w:fill="auto"/>
          </w:tcPr>
          <w:p w14:paraId="0350A1A3" w14:textId="77777777" w:rsidR="00FD5A3F" w:rsidRDefault="00FD5A3F">
            <w:pPr>
              <w:pStyle w:val="af4"/>
              <w:tabs>
                <w:tab w:val="left" w:pos="5311"/>
              </w:tabs>
              <w:spacing w:after="0"/>
              <w:ind w:left="0"/>
              <w:rPr>
                <w:rFonts w:cs="Times New Roman"/>
                <w:sz w:val="28"/>
                <w:szCs w:val="28"/>
              </w:rPr>
            </w:pPr>
          </w:p>
          <w:p w14:paraId="47559CDE" w14:textId="77777777" w:rsidR="00FD5A3F" w:rsidRDefault="00FD5A3F">
            <w:pPr>
              <w:pStyle w:val="af4"/>
              <w:tabs>
                <w:tab w:val="left" w:pos="5311"/>
              </w:tabs>
              <w:spacing w:after="0"/>
              <w:ind w:left="0"/>
              <w:rPr>
                <w:rFonts w:cs="Times New Roman"/>
                <w:sz w:val="28"/>
                <w:szCs w:val="28"/>
              </w:rPr>
            </w:pPr>
          </w:p>
          <w:p w14:paraId="3A6FC266" w14:textId="77777777" w:rsidR="00FD5A3F" w:rsidRDefault="00FD5A3F">
            <w:pPr>
              <w:pStyle w:val="af4"/>
              <w:tabs>
                <w:tab w:val="left" w:pos="5311"/>
              </w:tabs>
              <w:spacing w:after="0"/>
              <w:ind w:left="0"/>
              <w:rPr>
                <w:rFonts w:cs="Times New Roman"/>
                <w:sz w:val="28"/>
                <w:szCs w:val="28"/>
              </w:rPr>
            </w:pPr>
          </w:p>
          <w:p w14:paraId="6C81940D" w14:textId="77777777" w:rsidR="00FD5A3F" w:rsidRDefault="00B31732">
            <w:pPr>
              <w:pStyle w:val="af4"/>
              <w:tabs>
                <w:tab w:val="left" w:pos="459"/>
                <w:tab w:val="left" w:pos="5311"/>
              </w:tabs>
              <w:spacing w:after="480"/>
              <w:ind w:left="0"/>
              <w:rPr>
                <w:rFonts w:cs="Times New Roman"/>
                <w:sz w:val="28"/>
                <w:szCs w:val="28"/>
              </w:rPr>
            </w:pPr>
            <w:r>
              <w:rPr>
                <w:rFonts w:cs="Times New Roman"/>
                <w:sz w:val="28"/>
                <w:szCs w:val="28"/>
              </w:rPr>
              <w:t xml:space="preserve">   С.В. Тукмачева</w:t>
            </w:r>
          </w:p>
        </w:tc>
      </w:tr>
      <w:tr w:rsidR="00FD5A3F" w14:paraId="55424343" w14:textId="77777777" w:rsidTr="00253241">
        <w:trPr>
          <w:trHeight w:val="280"/>
        </w:trPr>
        <w:tc>
          <w:tcPr>
            <w:tcW w:w="1531" w:type="dxa"/>
            <w:shd w:val="clear" w:color="auto" w:fill="auto"/>
          </w:tcPr>
          <w:p w14:paraId="6BD3FE93" w14:textId="77777777" w:rsidR="00FD5A3F" w:rsidRDefault="00B31732">
            <w:pPr>
              <w:pStyle w:val="af4"/>
              <w:spacing w:after="720"/>
              <w:ind w:left="0" w:hanging="108"/>
              <w:rPr>
                <w:rFonts w:cs="Times New Roman"/>
                <w:sz w:val="28"/>
                <w:szCs w:val="28"/>
              </w:rPr>
            </w:pPr>
            <w:r>
              <w:rPr>
                <w:rFonts w:cs="Times New Roman"/>
                <w:sz w:val="28"/>
                <w:szCs w:val="28"/>
              </w:rPr>
              <w:t>Разослать:</w:t>
            </w:r>
          </w:p>
        </w:tc>
        <w:tc>
          <w:tcPr>
            <w:tcW w:w="7683" w:type="dxa"/>
            <w:gridSpan w:val="3"/>
            <w:shd w:val="clear" w:color="auto" w:fill="auto"/>
          </w:tcPr>
          <w:p w14:paraId="3EDA3C26" w14:textId="77777777" w:rsidR="00FD5A3F" w:rsidRDefault="00B31732">
            <w:pPr>
              <w:autoSpaceDE w:val="0"/>
              <w:jc w:val="both"/>
              <w:rPr>
                <w:rFonts w:ascii="Times New Roman" w:hAnsi="Times New Roman" w:cs="Times New Roman"/>
                <w:sz w:val="28"/>
                <w:szCs w:val="28"/>
              </w:rPr>
            </w:pPr>
            <w:r>
              <w:rPr>
                <w:rFonts w:ascii="Times New Roman" w:hAnsi="Times New Roman" w:cs="Times New Roman"/>
                <w:sz w:val="28"/>
                <w:szCs w:val="28"/>
              </w:rPr>
              <w:t xml:space="preserve">вице-губернатору Кировской области Лучинину А.Н., первому заместителю Председателя Правительства Кировской области Курдюмову Д.А., первому заместителю Председателя Правительства Кировской области Сандалову М.А., </w:t>
            </w:r>
            <w:r>
              <w:rPr>
                <w:rFonts w:ascii="Times New Roman" w:hAnsi="Times New Roman" w:cs="Times New Roman"/>
                <w:sz w:val="28"/>
              </w:rPr>
              <w:t xml:space="preserve">заместителям Председателя Правительства области, </w:t>
            </w:r>
            <w:r>
              <w:rPr>
                <w:rFonts w:ascii="Times New Roman" w:hAnsi="Times New Roman" w:cs="Times New Roman"/>
                <w:sz w:val="28"/>
                <w:szCs w:val="28"/>
              </w:rPr>
              <w:t>руководителю администрации Губернатора и Правительства Кировской области Комарову А.А.,</w:t>
            </w:r>
            <w:r>
              <w:rPr>
                <w:rFonts w:ascii="Times New Roman" w:hAnsi="Times New Roman" w:cs="Times New Roman"/>
                <w:sz w:val="28"/>
              </w:rPr>
              <w:t xml:space="preserve"> органам исполнительной власти Кировской области, </w:t>
            </w:r>
            <w:r>
              <w:rPr>
                <w:rFonts w:ascii="Times New Roman" w:hAnsi="Times New Roman" w:cs="Times New Roman"/>
                <w:sz w:val="28"/>
                <w:szCs w:val="28"/>
              </w:rPr>
              <w:t>прокуратуре Кировской области, министерству юстиции Кировской области, Контрольно-счетной палате Кировской области, Законодательному Собранию Кировской области, Управлению Министерства юстиции Российской Федерации по Кировской области, министерству информационных технологий и связи Кировской области, ООО «КонсультантКиров».</w:t>
            </w:r>
          </w:p>
        </w:tc>
      </w:tr>
    </w:tbl>
    <w:p w14:paraId="6A1B49CA" w14:textId="77777777" w:rsidR="00FD5A3F" w:rsidRDefault="00B31732">
      <w:pPr>
        <w:pStyle w:val="Standard"/>
        <w:spacing w:before="480"/>
        <w:jc w:val="both"/>
        <w:rPr>
          <w:sz w:val="28"/>
          <w:szCs w:val="28"/>
        </w:rPr>
      </w:pPr>
      <w:r>
        <w:rPr>
          <w:sz w:val="28"/>
          <w:szCs w:val="28"/>
        </w:rPr>
        <w:t>Подлежит опубликованию на официальном информационном сайте Правительства Кировской области и на «Официальном интернет-портале правовой информации» (</w:t>
      </w:r>
      <w:r>
        <w:rPr>
          <w:sz w:val="28"/>
          <w:szCs w:val="28"/>
          <w:lang w:val="en-US"/>
        </w:rPr>
        <w:t>http</w:t>
      </w:r>
      <w:r>
        <w:rPr>
          <w:sz w:val="28"/>
          <w:szCs w:val="28"/>
        </w:rPr>
        <w:t>://</w:t>
      </w:r>
      <w:r>
        <w:rPr>
          <w:sz w:val="28"/>
          <w:szCs w:val="28"/>
          <w:lang w:val="en-US"/>
        </w:rPr>
        <w:t>www</w:t>
      </w:r>
      <w:r>
        <w:rPr>
          <w:sz w:val="28"/>
          <w:szCs w:val="28"/>
        </w:rPr>
        <w:t>.</w:t>
      </w:r>
      <w:r>
        <w:rPr>
          <w:sz w:val="28"/>
          <w:szCs w:val="28"/>
          <w:lang w:val="en-US"/>
        </w:rPr>
        <w:t>pravo</w:t>
      </w:r>
      <w:r>
        <w:rPr>
          <w:sz w:val="28"/>
          <w:szCs w:val="28"/>
        </w:rPr>
        <w:t>.</w:t>
      </w:r>
      <w:r>
        <w:rPr>
          <w:sz w:val="28"/>
          <w:szCs w:val="28"/>
          <w:lang w:val="en-US"/>
        </w:rPr>
        <w:t>gov</w:t>
      </w:r>
      <w:r>
        <w:rPr>
          <w:sz w:val="28"/>
          <w:szCs w:val="28"/>
        </w:rPr>
        <w:t>.</w:t>
      </w:r>
      <w:r>
        <w:rPr>
          <w:sz w:val="28"/>
          <w:szCs w:val="28"/>
          <w:lang w:val="en-US"/>
        </w:rPr>
        <w:t>ru</w:t>
      </w:r>
      <w:r>
        <w:rPr>
          <w:sz w:val="28"/>
          <w:szCs w:val="28"/>
        </w:rPr>
        <w:t>).</w:t>
      </w:r>
    </w:p>
    <w:p w14:paraId="33EAAC2A" w14:textId="77777777" w:rsidR="00FD5A3F" w:rsidRDefault="00B31732">
      <w:pPr>
        <w:pStyle w:val="Standard"/>
        <w:spacing w:before="480" w:line="360" w:lineRule="auto"/>
        <w:rPr>
          <w:sz w:val="28"/>
          <w:szCs w:val="28"/>
        </w:rPr>
      </w:pPr>
      <w:r>
        <w:rPr>
          <w:sz w:val="28"/>
          <w:szCs w:val="28"/>
        </w:rPr>
        <w:t>Правовая экспертиза проведена:</w:t>
      </w:r>
    </w:p>
    <w:p w14:paraId="4CDBA2AB" w14:textId="77777777" w:rsidR="00FD5A3F" w:rsidRDefault="00B31732">
      <w:pPr>
        <w:pStyle w:val="Standard"/>
        <w:spacing w:line="360" w:lineRule="auto"/>
        <w:rPr>
          <w:sz w:val="28"/>
          <w:szCs w:val="28"/>
        </w:rPr>
      </w:pPr>
      <w:r>
        <w:rPr>
          <w:sz w:val="28"/>
          <w:szCs w:val="28"/>
        </w:rPr>
        <w:t>предварительная</w:t>
      </w:r>
    </w:p>
    <w:p w14:paraId="20FC6B0A" w14:textId="77777777" w:rsidR="00FD5A3F" w:rsidRDefault="00B31732">
      <w:pPr>
        <w:pStyle w:val="a7"/>
        <w:spacing w:line="360" w:lineRule="auto"/>
        <w:jc w:val="left"/>
        <w:rPr>
          <w:szCs w:val="28"/>
        </w:rPr>
      </w:pPr>
      <w:r>
        <w:rPr>
          <w:szCs w:val="28"/>
        </w:rPr>
        <w:t>заключительная</w:t>
      </w:r>
    </w:p>
    <w:p w14:paraId="0EA32E36" w14:textId="77777777" w:rsidR="00FD5A3F" w:rsidRDefault="00B31732">
      <w:pPr>
        <w:pStyle w:val="a7"/>
        <w:spacing w:before="480" w:line="360" w:lineRule="auto"/>
        <w:jc w:val="left"/>
        <w:rPr>
          <w:szCs w:val="28"/>
        </w:rPr>
      </w:pPr>
      <w:r>
        <w:rPr>
          <w:szCs w:val="28"/>
        </w:rPr>
        <w:t>Лингвистическая экспертиза проведена:</w:t>
      </w:r>
    </w:p>
    <w:p w14:paraId="25307D59" w14:textId="77777777" w:rsidR="00FD5A3F" w:rsidRDefault="00B31732">
      <w:pPr>
        <w:pStyle w:val="Standard"/>
        <w:spacing w:line="360" w:lineRule="auto"/>
        <w:rPr>
          <w:sz w:val="28"/>
          <w:szCs w:val="28"/>
        </w:rPr>
      </w:pPr>
      <w:r>
        <w:rPr>
          <w:sz w:val="28"/>
          <w:szCs w:val="28"/>
        </w:rPr>
        <w:t>предварительная</w:t>
      </w:r>
    </w:p>
    <w:p w14:paraId="50458DDB" w14:textId="77777777" w:rsidR="00FD5A3F" w:rsidRDefault="00B31732">
      <w:pPr>
        <w:pStyle w:val="a7"/>
        <w:spacing w:line="360" w:lineRule="auto"/>
        <w:jc w:val="left"/>
        <w:rPr>
          <w:szCs w:val="28"/>
        </w:rPr>
      </w:pPr>
      <w:r>
        <w:rPr>
          <w:szCs w:val="28"/>
        </w:rPr>
        <w:t>заключительная</w:t>
      </w:r>
    </w:p>
    <w:p w14:paraId="175FF230" w14:textId="77777777" w:rsidR="00FD5A3F" w:rsidRDefault="00FD5A3F">
      <w:pPr>
        <w:pStyle w:val="a7"/>
        <w:jc w:val="left"/>
        <w:rPr>
          <w:rStyle w:val="af2"/>
          <w:i w:val="0"/>
          <w:color w:val="auto"/>
          <w:sz w:val="24"/>
          <w:szCs w:val="24"/>
        </w:rPr>
      </w:pPr>
    </w:p>
    <w:p w14:paraId="56DAD6EE" w14:textId="77777777" w:rsidR="00FD5A3F" w:rsidRDefault="00FD5A3F">
      <w:pPr>
        <w:pStyle w:val="a7"/>
        <w:jc w:val="left"/>
        <w:rPr>
          <w:rStyle w:val="af2"/>
          <w:i w:val="0"/>
          <w:color w:val="auto"/>
          <w:sz w:val="24"/>
          <w:szCs w:val="24"/>
        </w:rPr>
      </w:pPr>
    </w:p>
    <w:p w14:paraId="5DDD9BDD" w14:textId="77777777" w:rsidR="00FD5A3F" w:rsidRDefault="00FD5A3F">
      <w:pPr>
        <w:pStyle w:val="a7"/>
        <w:jc w:val="left"/>
        <w:rPr>
          <w:rStyle w:val="af2"/>
          <w:i w:val="0"/>
          <w:color w:val="auto"/>
          <w:sz w:val="24"/>
          <w:szCs w:val="24"/>
        </w:rPr>
      </w:pPr>
    </w:p>
    <w:p w14:paraId="19B16639" w14:textId="77777777" w:rsidR="00FD5A3F" w:rsidRDefault="00FD5A3F">
      <w:pPr>
        <w:pStyle w:val="a7"/>
        <w:jc w:val="left"/>
        <w:rPr>
          <w:rStyle w:val="af2"/>
          <w:i w:val="0"/>
          <w:color w:val="auto"/>
          <w:sz w:val="24"/>
          <w:szCs w:val="24"/>
        </w:rPr>
      </w:pPr>
    </w:p>
    <w:p w14:paraId="45AB52A0" w14:textId="7AFA2592" w:rsidR="00FD5A3F" w:rsidRDefault="00B31732">
      <w:pPr>
        <w:pStyle w:val="a7"/>
        <w:jc w:val="left"/>
        <w:rPr>
          <w:rStyle w:val="af2"/>
          <w:i w:val="0"/>
          <w:color w:val="auto"/>
          <w:sz w:val="24"/>
          <w:szCs w:val="24"/>
        </w:rPr>
      </w:pPr>
      <w:r>
        <w:rPr>
          <w:rStyle w:val="af2"/>
          <w:i w:val="0"/>
          <w:color w:val="auto"/>
          <w:sz w:val="24"/>
          <w:szCs w:val="24"/>
        </w:rPr>
        <w:t>Плужникова Елена Евгеньевна</w:t>
      </w:r>
      <w:r>
        <w:rPr>
          <w:rStyle w:val="af2"/>
          <w:i w:val="0"/>
          <w:color w:val="auto"/>
          <w:sz w:val="24"/>
          <w:szCs w:val="24"/>
        </w:rPr>
        <w:tab/>
      </w:r>
      <w:r>
        <w:rPr>
          <w:rStyle w:val="af2"/>
          <w:i w:val="0"/>
          <w:color w:val="auto"/>
          <w:sz w:val="24"/>
          <w:szCs w:val="24"/>
        </w:rPr>
        <w:tab/>
      </w:r>
      <w:r>
        <w:rPr>
          <w:rStyle w:val="af2"/>
          <w:i w:val="0"/>
          <w:color w:val="auto"/>
          <w:sz w:val="24"/>
          <w:szCs w:val="24"/>
        </w:rPr>
        <w:tab/>
      </w:r>
      <w:r>
        <w:rPr>
          <w:rStyle w:val="af2"/>
          <w:i w:val="0"/>
          <w:color w:val="auto"/>
          <w:sz w:val="24"/>
          <w:szCs w:val="24"/>
        </w:rPr>
        <w:tab/>
      </w:r>
      <w:r>
        <w:rPr>
          <w:rStyle w:val="af2"/>
          <w:i w:val="0"/>
          <w:color w:val="auto"/>
          <w:sz w:val="24"/>
          <w:szCs w:val="24"/>
        </w:rPr>
        <w:tab/>
      </w:r>
      <w:r>
        <w:rPr>
          <w:rStyle w:val="af2"/>
          <w:i w:val="0"/>
          <w:color w:val="auto"/>
          <w:sz w:val="24"/>
          <w:szCs w:val="24"/>
        </w:rPr>
        <w:tab/>
        <w:t xml:space="preserve">     </w:t>
      </w:r>
      <w:r w:rsidR="00253241">
        <w:rPr>
          <w:rStyle w:val="af2"/>
          <w:i w:val="0"/>
          <w:color w:val="auto"/>
          <w:sz w:val="24"/>
          <w:szCs w:val="24"/>
        </w:rPr>
        <w:t>Н</w:t>
      </w:r>
      <w:r>
        <w:rPr>
          <w:rStyle w:val="af2"/>
          <w:i w:val="0"/>
          <w:color w:val="auto"/>
          <w:sz w:val="24"/>
          <w:szCs w:val="24"/>
        </w:rPr>
        <w:t>омер проекта</w:t>
      </w:r>
    </w:p>
    <w:p w14:paraId="588DAD9F" w14:textId="3F009876" w:rsidR="00FD5A3F" w:rsidRDefault="00B31732">
      <w:pPr>
        <w:pStyle w:val="ac"/>
        <w:tabs>
          <w:tab w:val="clear" w:pos="4677"/>
          <w:tab w:val="clear" w:pos="9355"/>
        </w:tabs>
        <w:rPr>
          <w:rStyle w:val="af2"/>
          <w:i w:val="0"/>
          <w:color w:val="auto"/>
        </w:rPr>
      </w:pPr>
      <w:r>
        <w:rPr>
          <w:rStyle w:val="af2"/>
          <w:i w:val="0"/>
          <w:color w:val="auto"/>
        </w:rPr>
        <w:t>(8332) 27-27-27 (доб. 2732)</w:t>
      </w:r>
      <w:r>
        <w:rPr>
          <w:rStyle w:val="af2"/>
          <w:i w:val="0"/>
          <w:color w:val="auto"/>
        </w:rPr>
        <w:tab/>
      </w:r>
      <w:r>
        <w:rPr>
          <w:rStyle w:val="af2"/>
          <w:i w:val="0"/>
          <w:color w:val="auto"/>
        </w:rPr>
        <w:tab/>
      </w:r>
      <w:r>
        <w:rPr>
          <w:rStyle w:val="af2"/>
          <w:i w:val="0"/>
          <w:color w:val="auto"/>
        </w:rPr>
        <w:tab/>
      </w:r>
      <w:r>
        <w:rPr>
          <w:rStyle w:val="af2"/>
          <w:i w:val="0"/>
          <w:color w:val="auto"/>
        </w:rPr>
        <w:tab/>
      </w:r>
      <w:r>
        <w:rPr>
          <w:rStyle w:val="af2"/>
          <w:i w:val="0"/>
          <w:color w:val="auto"/>
        </w:rPr>
        <w:tab/>
      </w:r>
      <w:r>
        <w:rPr>
          <w:rStyle w:val="af2"/>
          <w:i w:val="0"/>
          <w:color w:val="auto"/>
        </w:rPr>
        <w:tab/>
      </w:r>
      <w:r>
        <w:rPr>
          <w:rStyle w:val="af2"/>
          <w:i w:val="0"/>
          <w:color w:val="auto"/>
        </w:rPr>
        <w:tab/>
      </w:r>
      <w:r w:rsidR="00253241">
        <w:rPr>
          <w:rStyle w:val="af2"/>
          <w:i w:val="0"/>
          <w:color w:val="auto"/>
        </w:rPr>
        <w:t xml:space="preserve">          </w:t>
      </w:r>
      <w:r>
        <w:rPr>
          <w:rStyle w:val="af2"/>
          <w:i w:val="0"/>
          <w:color w:val="auto"/>
          <w:highlight w:val="yellow"/>
        </w:rPr>
        <w:t>/202</w:t>
      </w:r>
      <w:r w:rsidR="00253241">
        <w:rPr>
          <w:rStyle w:val="af2"/>
          <w:i w:val="0"/>
          <w:color w:val="auto"/>
        </w:rPr>
        <w:t>4</w:t>
      </w:r>
    </w:p>
    <w:sectPr w:rsidR="00FD5A3F" w:rsidSect="00253241">
      <w:headerReference w:type="even" r:id="rId7"/>
      <w:headerReference w:type="default" r:id="rId8"/>
      <w:footerReference w:type="even" r:id="rId9"/>
      <w:headerReference w:type="first" r:id="rId10"/>
      <w:pgSz w:w="11906" w:h="16838" w:code="9"/>
      <w:pgMar w:top="1134" w:right="851" w:bottom="1134" w:left="1985" w:header="561" w:footer="53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1A2082" w14:textId="77777777" w:rsidR="00B31732" w:rsidRDefault="00B31732">
      <w:r>
        <w:separator/>
      </w:r>
    </w:p>
  </w:endnote>
  <w:endnote w:type="continuationSeparator" w:id="0">
    <w:p w14:paraId="783E346D" w14:textId="77777777" w:rsidR="00B31732" w:rsidRDefault="00B31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Cambria"/>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DECB6" w14:textId="77777777" w:rsidR="00FD5A3F" w:rsidRDefault="00FD5A3F">
    <w:pPr>
      <w:pStyle w:val="a7"/>
      <w:tabs>
        <w:tab w:val="left" w:pos="7797"/>
      </w:tabs>
      <w:jc w:val="left"/>
      <w:rPr>
        <w:sz w:val="24"/>
        <w:szCs w:val="24"/>
      </w:rPr>
    </w:pPr>
  </w:p>
  <w:p w14:paraId="14AEDD92" w14:textId="77777777" w:rsidR="00FD5A3F" w:rsidRDefault="00FD5A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307A79" w14:textId="77777777" w:rsidR="00B31732" w:rsidRDefault="00B31732">
      <w:r>
        <w:separator/>
      </w:r>
    </w:p>
  </w:footnote>
  <w:footnote w:type="continuationSeparator" w:id="0">
    <w:p w14:paraId="434405A6" w14:textId="77777777" w:rsidR="00B31732" w:rsidRDefault="00B317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20F83" w14:textId="77777777" w:rsidR="00FD5A3F" w:rsidRDefault="00B31732">
    <w:pPr>
      <w:pStyle w:val="a5"/>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noProof/>
        <w:sz w:val="28"/>
        <w:szCs w:val="28"/>
      </w:rPr>
      <w:t>2</w:t>
    </w:r>
    <w:r>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A74F3" w14:textId="77777777" w:rsidR="00FD5A3F" w:rsidRDefault="00B31732">
    <w:pPr>
      <w:pStyle w:val="a5"/>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noProof/>
        <w:sz w:val="28"/>
        <w:szCs w:val="28"/>
      </w:rPr>
      <w:t>3</w:t>
    </w:r>
    <w:r>
      <w:rPr>
        <w:sz w:val="28"/>
        <w:szCs w:val="28"/>
      </w:rPr>
      <w:fldChar w:fldCharType="end"/>
    </w:r>
  </w:p>
  <w:p w14:paraId="00D549C6" w14:textId="77777777" w:rsidR="00FD5A3F" w:rsidRDefault="00FD5A3F">
    <w:pPr>
      <w:pStyle w:val="a5"/>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975D2" w14:textId="77777777" w:rsidR="00FD5A3F" w:rsidRDefault="00FD5A3F">
    <w:pPr>
      <w:pStyle w:val="a5"/>
      <w:ind w:left="5812"/>
      <w:rPr>
        <w:sz w:val="12"/>
        <w:szCs w:val="28"/>
      </w:rPr>
    </w:pPr>
  </w:p>
  <w:p w14:paraId="5E69E0B0" w14:textId="77777777" w:rsidR="00FD5A3F" w:rsidRDefault="00FD5A3F">
    <w:pPr>
      <w:pStyle w:val="a5"/>
      <w:ind w:left="5812"/>
      <w:rPr>
        <w:sz w:val="12"/>
        <w:szCs w:val="28"/>
      </w:rPr>
    </w:pPr>
  </w:p>
  <w:p w14:paraId="1EDDB341" w14:textId="77777777" w:rsidR="00FD5A3F" w:rsidRDefault="00B31732">
    <w:pPr>
      <w:pStyle w:val="a5"/>
      <w:ind w:left="5812"/>
      <w:rPr>
        <w:sz w:val="12"/>
        <w:szCs w:val="28"/>
      </w:rPr>
    </w:pPr>
    <w:r>
      <w:rPr>
        <w:noProof/>
        <w:sz w:val="10"/>
        <w:lang w:eastAsia="ru-RU"/>
      </w:rPr>
      <w:drawing>
        <wp:anchor distT="0" distB="0" distL="114300" distR="114300" simplePos="0" relativeHeight="251657728" behindDoc="0" locked="0" layoutInCell="1" hidden="0" allowOverlap="1" wp14:anchorId="7DD9788B" wp14:editId="1AF261FC">
          <wp:simplePos x="0" y="0"/>
          <wp:positionH relativeFrom="margin">
            <wp:posOffset>2679700</wp:posOffset>
          </wp:positionH>
          <wp:positionV relativeFrom="paragraph">
            <wp:posOffset>67310</wp:posOffset>
          </wp:positionV>
          <wp:extent cx="508635" cy="628015"/>
          <wp:effectExtent l="0" t="0" r="0" b="0"/>
          <wp:wrapNone/>
          <wp:docPr id="2049" name="shape20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a:picLocks/>
                  </pic:cNvPicPr>
                </pic:nvPicPr>
                <pic:blipFill>
                  <a:blip r:embed="rId1">
                    <a:extLst>
                      <a:ext uri="{28A0092B-C50C-407E-A947-70E740481C1C}">
                        <a14:useLocalDpi xmlns:a14="http://schemas.microsoft.com/office/drawing/2010/main" val="0"/>
                      </a:ext>
                    </a:extLst>
                  </a:blip>
                  <a:srcRect/>
                  <a:stretch>
                    <a:fillRect/>
                  </a:stretch>
                </pic:blipFill>
                <pic:spPr>
                  <a:xfrm>
                    <a:off x="0" y="0"/>
                    <a:ext cx="508635" cy="628015"/>
                  </a:xfrm>
                  <a:prstGeom prst="rect">
                    <a:avLst/>
                  </a:prstGeom>
                  <a:noFill/>
                  <a:ln>
                    <a:noFill/>
                  </a:ln>
                </pic:spPr>
              </pic:pic>
            </a:graphicData>
          </a:graphic>
        </wp:anchor>
      </w:drawing>
    </w:r>
  </w:p>
  <w:p w14:paraId="3A328CFF" w14:textId="77777777" w:rsidR="00FD5A3F" w:rsidRDefault="00FD5A3F">
    <w:pPr>
      <w:pStyle w:val="a5"/>
      <w:ind w:left="5812"/>
      <w:rPr>
        <w:sz w:val="12"/>
        <w:szCs w:val="28"/>
      </w:rPr>
    </w:pPr>
  </w:p>
  <w:p w14:paraId="4057D7F2" w14:textId="77777777" w:rsidR="00FD5A3F" w:rsidRDefault="00FD5A3F">
    <w:pPr>
      <w:pStyle w:val="a5"/>
      <w:ind w:left="5812"/>
      <w:rPr>
        <w:sz w:val="12"/>
        <w:szCs w:val="28"/>
      </w:rPr>
    </w:pPr>
  </w:p>
  <w:p w14:paraId="0504396E" w14:textId="77777777" w:rsidR="00FD5A3F" w:rsidRDefault="00FD5A3F">
    <w:pPr>
      <w:pStyle w:val="a5"/>
      <w:ind w:left="5812"/>
      <w:rPr>
        <w:sz w:val="12"/>
        <w:szCs w:val="28"/>
      </w:rPr>
    </w:pPr>
  </w:p>
  <w:p w14:paraId="0E1BF4A0" w14:textId="77777777" w:rsidR="00FD5A3F" w:rsidRDefault="00FD5A3F">
    <w:pPr>
      <w:pStyle w:val="a5"/>
      <w:ind w:left="5812"/>
      <w:rPr>
        <w:sz w:val="12"/>
        <w:szCs w:val="28"/>
      </w:rPr>
    </w:pPr>
  </w:p>
  <w:p w14:paraId="6184526C" w14:textId="77777777" w:rsidR="00FD5A3F" w:rsidRDefault="00FD5A3F">
    <w:pPr>
      <w:pStyle w:val="a5"/>
      <w:ind w:left="5812"/>
      <w:rPr>
        <w:sz w:val="12"/>
        <w:szCs w:val="28"/>
      </w:rPr>
    </w:pPr>
  </w:p>
  <w:p w14:paraId="2C5AF132" w14:textId="77777777" w:rsidR="00FD5A3F" w:rsidRDefault="00FD5A3F">
    <w:pPr>
      <w:pStyle w:val="a5"/>
      <w:ind w:left="5812"/>
      <w:rPr>
        <w:sz w:val="12"/>
        <w:szCs w:val="28"/>
      </w:rPr>
    </w:pPr>
  </w:p>
  <w:p w14:paraId="37E3DD96" w14:textId="77777777" w:rsidR="00FD5A3F" w:rsidRDefault="00FD5A3F">
    <w:pPr>
      <w:pStyle w:val="a5"/>
      <w:ind w:left="5812"/>
      <w:rPr>
        <w:sz w:val="12"/>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904A7C"/>
    <w:multiLevelType w:val="multilevel"/>
    <w:tmpl w:val="9794B7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07538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autoHyphenation/>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A3F"/>
    <w:rsid w:val="00253241"/>
    <w:rsid w:val="002A3DE2"/>
    <w:rsid w:val="00A05DD4"/>
    <w:rsid w:val="00B31732"/>
    <w:rsid w:val="00B432C3"/>
    <w:rsid w:val="00FD5A3F"/>
  </w:rsids>
  <m:mathPr>
    <m:mathFont m:val="Cambria Math"/>
    <m:brkBin m:val="before"/>
    <m:brkBinSub m:val="--"/>
    <m:smallFrac/>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3E60D"/>
  <w15:docId w15:val="{C44F9317-5F88-4647-8E59-BE44EE680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Mangal"/>
        <w:kern w:val="3"/>
        <w:sz w:val="24"/>
        <w:szCs w:val="24"/>
        <w:lang w:val="ru-RU"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Standard"/>
    <w:next w:val="a"/>
    <w:pPr>
      <w:keepNext/>
      <w:jc w:val="center"/>
      <w:outlineLvl w:val="0"/>
    </w:pPr>
    <w:rPr>
      <w:b/>
      <w:szCs w:val="20"/>
    </w:rPr>
  </w:style>
  <w:style w:type="paragraph" w:styleId="2">
    <w:name w:val="heading 2"/>
    <w:basedOn w:val="Standard"/>
    <w:next w:val="a"/>
    <w:pPr>
      <w:keepNext/>
      <w:jc w:val="center"/>
      <w:outlineLvl w:val="1"/>
    </w:pPr>
    <w:rPr>
      <w:b/>
      <w:sz w:val="28"/>
      <w:szCs w:val="20"/>
    </w:rPr>
  </w:style>
  <w:style w:type="paragraph" w:styleId="4">
    <w:name w:val="heading 4"/>
    <w:basedOn w:val="Standard"/>
    <w:next w:val="a"/>
    <w:pPr>
      <w:keepNext/>
      <w:keepLines/>
      <w:spacing w:before="200"/>
      <w:outlineLvl w:val="3"/>
    </w:pPr>
    <w:rPr>
      <w:rFonts w:ascii="Cambria" w:eastAsia="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pPr>
    <w:rPr>
      <w:rFonts w:ascii="Times New Roman" w:eastAsia="Times New Roman" w:hAnsi="Times New Roman" w:cs="Times New Roman"/>
      <w:lang w:bidi="ar-SA"/>
    </w:rPr>
  </w:style>
  <w:style w:type="paragraph" w:customStyle="1" w:styleId="Heading">
    <w:name w:val="Heading"/>
    <w:basedOn w:val="Standard"/>
    <w:next w:val="a"/>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header"/>
    <w:basedOn w:val="Standard"/>
    <w:pPr>
      <w:tabs>
        <w:tab w:val="center" w:pos="4677"/>
        <w:tab w:val="right" w:pos="9355"/>
      </w:tabs>
    </w:pPr>
  </w:style>
  <w:style w:type="paragraph" w:customStyle="1" w:styleId="Textbodyindent">
    <w:name w:val="Text body indent"/>
    <w:basedOn w:val="Standard"/>
    <w:pPr>
      <w:ind w:firstLine="567"/>
      <w:jc w:val="both"/>
    </w:pPr>
    <w:rPr>
      <w:sz w:val="28"/>
      <w:szCs w:val="20"/>
    </w:rPr>
  </w:style>
  <w:style w:type="paragraph" w:styleId="a6">
    <w:name w:val="Subtitle"/>
    <w:basedOn w:val="Standard"/>
    <w:next w:val="Textbody"/>
    <w:pPr>
      <w:spacing w:line="360" w:lineRule="auto"/>
      <w:jc w:val="center"/>
    </w:pPr>
    <w:rPr>
      <w:szCs w:val="20"/>
    </w:rPr>
  </w:style>
  <w:style w:type="paragraph" w:customStyle="1" w:styleId="a7">
    <w:name w:val="Визы"/>
    <w:basedOn w:val="Standard"/>
    <w:pPr>
      <w:jc w:val="both"/>
    </w:pPr>
    <w:rPr>
      <w:sz w:val="28"/>
      <w:szCs w:val="20"/>
    </w:rPr>
  </w:style>
  <w:style w:type="paragraph" w:customStyle="1" w:styleId="a8">
    <w:name w:val="Абзац с отсуп"/>
    <w:basedOn w:val="Standard"/>
    <w:pPr>
      <w:spacing w:before="120" w:line="360" w:lineRule="exact"/>
      <w:ind w:firstLine="720"/>
      <w:jc w:val="both"/>
    </w:pPr>
    <w:rPr>
      <w:sz w:val="28"/>
      <w:szCs w:val="28"/>
      <w:lang w:val="en-US"/>
    </w:rPr>
  </w:style>
  <w:style w:type="paragraph" w:styleId="a9">
    <w:name w:val="Balloon Text"/>
    <w:basedOn w:val="Standard"/>
    <w:rPr>
      <w:rFonts w:ascii="Tahoma" w:eastAsia="Tahoma" w:hAnsi="Tahoma" w:cs="Tahoma"/>
      <w:sz w:val="16"/>
      <w:szCs w:val="16"/>
    </w:rPr>
  </w:style>
  <w:style w:type="paragraph" w:customStyle="1" w:styleId="Iioaioo">
    <w:name w:val="Ii oaio?o"/>
    <w:basedOn w:val="Standard"/>
    <w:pPr>
      <w:keepNext/>
      <w:keepLines/>
      <w:spacing w:before="240" w:after="240"/>
      <w:jc w:val="center"/>
    </w:pPr>
    <w:rPr>
      <w:b/>
      <w:sz w:val="28"/>
      <w:szCs w:val="20"/>
    </w:rPr>
  </w:style>
  <w:style w:type="paragraph" w:customStyle="1" w:styleId="aa">
    <w:name w:val="Первая строка заголовка"/>
    <w:basedOn w:val="Standard"/>
    <w:pPr>
      <w:keepNext/>
      <w:keepLines/>
      <w:spacing w:before="960" w:after="120"/>
      <w:jc w:val="center"/>
    </w:pPr>
    <w:rPr>
      <w:b/>
      <w:sz w:val="32"/>
      <w:szCs w:val="20"/>
    </w:rPr>
  </w:style>
  <w:style w:type="paragraph" w:customStyle="1" w:styleId="ab">
    <w:name w:val="Знак"/>
    <w:basedOn w:val="Standard"/>
    <w:pPr>
      <w:widowControl w:val="0"/>
      <w:tabs>
        <w:tab w:val="left" w:pos="2630"/>
      </w:tabs>
      <w:spacing w:after="160" w:line="240" w:lineRule="exact"/>
      <w:ind w:left="1315" w:hanging="180"/>
      <w:jc w:val="center"/>
    </w:pPr>
    <w:rPr>
      <w:b/>
      <w:i/>
      <w:sz w:val="28"/>
      <w:szCs w:val="20"/>
      <w:lang w:val="en-GB"/>
    </w:rPr>
  </w:style>
  <w:style w:type="paragraph" w:styleId="20">
    <w:name w:val="Body Text Indent 2"/>
    <w:basedOn w:val="Standard"/>
    <w:pPr>
      <w:spacing w:after="120" w:line="480" w:lineRule="auto"/>
      <w:ind w:left="283"/>
    </w:pPr>
  </w:style>
  <w:style w:type="paragraph" w:styleId="ac">
    <w:name w:val="footer"/>
    <w:basedOn w:val="Standard"/>
    <w:pPr>
      <w:tabs>
        <w:tab w:val="center" w:pos="4677"/>
        <w:tab w:val="right" w:pos="9355"/>
      </w:tabs>
    </w:pPr>
  </w:style>
  <w:style w:type="paragraph" w:customStyle="1" w:styleId="ConsPlusCell">
    <w:name w:val="ConsPlusCell"/>
    <w:pPr>
      <w:widowControl/>
      <w:autoSpaceDE w:val="0"/>
    </w:pPr>
    <w:rPr>
      <w:rFonts w:ascii="Times New Roman" w:eastAsia="Times New Roman" w:hAnsi="Times New Roman" w:cs="Times New Roman"/>
      <w:sz w:val="28"/>
      <w:szCs w:val="28"/>
      <w:lang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10">
    <w:name w:val="Заголовок 1 Знак"/>
    <w:rPr>
      <w:b/>
      <w:sz w:val="24"/>
      <w:lang w:val="ru-RU" w:bidi="ar-SA"/>
    </w:rPr>
  </w:style>
  <w:style w:type="character" w:customStyle="1" w:styleId="21">
    <w:name w:val="Заголовок 2 Знак"/>
    <w:rPr>
      <w:b/>
      <w:sz w:val="28"/>
      <w:lang w:val="ru-RU" w:bidi="ar-SA"/>
    </w:rPr>
  </w:style>
  <w:style w:type="character" w:customStyle="1" w:styleId="ad">
    <w:name w:val="Верхний колонтитул Знак"/>
    <w:rPr>
      <w:sz w:val="24"/>
      <w:szCs w:val="24"/>
      <w:lang w:val="ru-RU" w:bidi="ar-SA"/>
    </w:rPr>
  </w:style>
  <w:style w:type="character" w:styleId="ae">
    <w:name w:val="page number"/>
    <w:basedOn w:val="a0"/>
  </w:style>
  <w:style w:type="character" w:customStyle="1" w:styleId="af">
    <w:name w:val="Основной текст с отступом Знак"/>
    <w:rPr>
      <w:sz w:val="28"/>
      <w:lang w:val="ru-RU" w:bidi="ar-SA"/>
    </w:rPr>
  </w:style>
  <w:style w:type="character" w:customStyle="1" w:styleId="af0">
    <w:name w:val="Подзаголовок Знак"/>
    <w:rPr>
      <w:sz w:val="24"/>
      <w:lang w:val="ru-RU" w:bidi="ar-SA"/>
    </w:rPr>
  </w:style>
  <w:style w:type="character" w:customStyle="1" w:styleId="40">
    <w:name w:val="Заголовок 4 Знак"/>
    <w:rPr>
      <w:rFonts w:ascii="Cambria" w:eastAsia="Cambria" w:hAnsi="Cambria" w:cs="Cambria"/>
      <w:b/>
      <w:bCs/>
      <w:i/>
      <w:iCs/>
      <w:color w:val="4F81BD"/>
      <w:sz w:val="24"/>
      <w:szCs w:val="24"/>
      <w:lang w:val="ru-RU" w:bidi="ar-SA"/>
    </w:rPr>
  </w:style>
  <w:style w:type="character" w:customStyle="1" w:styleId="af1">
    <w:name w:val="Нижний колонтитул Знак"/>
    <w:rPr>
      <w:sz w:val="24"/>
      <w:szCs w:val="24"/>
    </w:rPr>
  </w:style>
  <w:style w:type="character" w:customStyle="1" w:styleId="apple-style-span">
    <w:name w:val="apple-style-span"/>
    <w:basedOn w:val="a0"/>
  </w:style>
  <w:style w:type="character" w:customStyle="1" w:styleId="Internetlink">
    <w:name w:val="Internet link"/>
    <w:rPr>
      <w:color w:val="000080"/>
      <w:u w:val="single"/>
    </w:rPr>
  </w:style>
  <w:style w:type="numbering" w:customStyle="1" w:styleId="WW8Num1">
    <w:name w:val="WW8Num1"/>
    <w:basedOn w:val="a2"/>
  </w:style>
  <w:style w:type="character" w:styleId="af2">
    <w:name w:val="Subtle Emphasis"/>
    <w:basedOn w:val="a0"/>
    <w:uiPriority w:val="19"/>
    <w:qFormat/>
    <w:rPr>
      <w:i/>
      <w:iCs/>
      <w:color w:val="3F3F3F"/>
    </w:rPr>
  </w:style>
  <w:style w:type="table" w:styleId="af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Indent"/>
    <w:basedOn w:val="a"/>
    <w:link w:val="11"/>
    <w:pPr>
      <w:widowControl/>
      <w:autoSpaceDN/>
      <w:spacing w:after="120"/>
      <w:ind w:left="283"/>
      <w:textAlignment w:val="auto"/>
    </w:pPr>
    <w:rPr>
      <w:rFonts w:ascii="Times New Roman" w:hAnsi="Times New Roman"/>
      <w:kern w:val="2"/>
      <w:szCs w:val="21"/>
    </w:rPr>
  </w:style>
  <w:style w:type="character" w:customStyle="1" w:styleId="11">
    <w:name w:val="Основной текст с отступом Знак1"/>
    <w:basedOn w:val="a0"/>
    <w:link w:val="af4"/>
    <w:rPr>
      <w:rFonts w:ascii="Times New Roman" w:hAnsi="Times New Roman"/>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Стандартная">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641</Words>
  <Characters>3655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Кировской области от 25.06.2015 N 45/339(ред. от 09.06.2017)"Об утверждении Положения о министерстве информационных технологий и связи Кировской области"</vt:lpstr>
    </vt:vector>
  </TitlesOfParts>
  <Company>SPecialiST RePack</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Кировской области от 25.06.2015 N 45/339(ред. от 09.06.2017)"Об утверждении Положения о министерстве информационных технологий и связи Кировской области"</dc:title>
  <dc:subject/>
  <dc:creator>user</dc:creator>
  <cp:keywords/>
  <dc:description/>
  <cp:lastModifiedBy>Елена Е. Плужникова</cp:lastModifiedBy>
  <cp:revision>3</cp:revision>
  <cp:lastPrinted>2022-10-28T12:41:00Z</cp:lastPrinted>
  <dcterms:created xsi:type="dcterms:W3CDTF">2024-12-10T10:23:00Z</dcterms:created>
  <dcterms:modified xsi:type="dcterms:W3CDTF">2024-12-11T12:30:00Z</dcterms:modified>
  <cp:version>1100.0100.01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4017.00.21</vt:lpwstr>
  </property>
</Properties>
</file>