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880E7" w14:textId="77777777" w:rsidR="00D616BA" w:rsidRDefault="00774C4F">
      <w:pPr>
        <w:widowControl w:val="0"/>
        <w:shd w:val="clear" w:color="auto" w:fill="FFFFFF"/>
        <w:spacing w:after="0" w:line="240" w:lineRule="auto"/>
        <w:ind w:left="5103"/>
        <w:jc w:val="both"/>
        <w:rPr>
          <w:rFonts w:ascii="Times New Roman" w:eastAsia="Times New Roman" w:hAnsi="Times New Roman"/>
          <w:color w:val="000000"/>
          <w:sz w:val="28"/>
          <w:szCs w:val="28"/>
          <w:lang w:eastAsia="ru-RU"/>
        </w:rPr>
      </w:pPr>
      <w:bookmarkStart w:id="0" w:name="_Toc59629986"/>
      <w:bookmarkStart w:id="1" w:name="_Toc69477776"/>
      <w:r>
        <w:rPr>
          <w:rFonts w:ascii="Times New Roman" w:eastAsia="Times New Roman" w:hAnsi="Times New Roman"/>
          <w:color w:val="000000"/>
          <w:sz w:val="28"/>
          <w:szCs w:val="28"/>
          <w:lang w:eastAsia="ru-RU"/>
        </w:rPr>
        <w:t>Приложение</w:t>
      </w:r>
    </w:p>
    <w:p w14:paraId="3FF5E1A7" w14:textId="77777777" w:rsidR="00D616BA" w:rsidRDefault="00D616BA">
      <w:pPr>
        <w:widowControl w:val="0"/>
        <w:shd w:val="clear" w:color="auto" w:fill="FFFFFF"/>
        <w:spacing w:after="0" w:line="240" w:lineRule="auto"/>
        <w:ind w:left="5103"/>
        <w:jc w:val="both"/>
        <w:rPr>
          <w:rFonts w:ascii="Times New Roman" w:eastAsia="Times New Roman" w:hAnsi="Times New Roman"/>
          <w:color w:val="000000"/>
          <w:sz w:val="24"/>
          <w:szCs w:val="24"/>
          <w:lang w:eastAsia="ru-RU"/>
        </w:rPr>
      </w:pPr>
    </w:p>
    <w:p w14:paraId="56DEA54C" w14:textId="77777777" w:rsidR="00D616BA" w:rsidRDefault="00774C4F">
      <w:pPr>
        <w:widowControl w:val="0"/>
        <w:shd w:val="clear" w:color="auto" w:fill="FFFFFF"/>
        <w:spacing w:after="0" w:line="240" w:lineRule="auto"/>
        <w:ind w:left="510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УТВЕРЖДЕНА</w:t>
      </w:r>
    </w:p>
    <w:p w14:paraId="36784873" w14:textId="77777777" w:rsidR="00D616BA" w:rsidRDefault="00D616BA">
      <w:pPr>
        <w:widowControl w:val="0"/>
        <w:shd w:val="clear" w:color="auto" w:fill="FFFFFF"/>
        <w:spacing w:after="0" w:line="240" w:lineRule="auto"/>
        <w:ind w:left="5103"/>
        <w:jc w:val="both"/>
        <w:rPr>
          <w:rFonts w:ascii="Times New Roman" w:eastAsia="Times New Roman" w:hAnsi="Times New Roman"/>
          <w:color w:val="000000"/>
          <w:sz w:val="24"/>
          <w:szCs w:val="24"/>
          <w:lang w:eastAsia="ru-RU"/>
        </w:rPr>
      </w:pPr>
    </w:p>
    <w:p w14:paraId="3F803693" w14:textId="77777777" w:rsidR="00D616BA" w:rsidRDefault="00774C4F">
      <w:pPr>
        <w:widowControl w:val="0"/>
        <w:shd w:val="clear" w:color="auto" w:fill="FFFFFF"/>
        <w:spacing w:after="0" w:line="240" w:lineRule="auto"/>
        <w:ind w:left="5103"/>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распоряжением Правительства Кировской области</w:t>
      </w:r>
    </w:p>
    <w:p w14:paraId="34BA743A" w14:textId="77777777" w:rsidR="00D616BA" w:rsidRDefault="00774C4F">
      <w:pPr>
        <w:widowControl w:val="0"/>
        <w:shd w:val="clear" w:color="auto" w:fill="FFFFFF"/>
        <w:spacing w:after="720" w:line="240" w:lineRule="auto"/>
        <w:ind w:left="5103"/>
        <w:jc w:val="both"/>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от ________ № ___</w:t>
      </w:r>
    </w:p>
    <w:p w14:paraId="7009B234" w14:textId="77777777" w:rsidR="00D616BA" w:rsidRDefault="00774C4F">
      <w:pPr>
        <w:widowControl w:val="0"/>
        <w:tabs>
          <w:tab w:val="left" w:pos="993"/>
          <w:tab w:val="left" w:pos="1260"/>
        </w:tabs>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СТРАТЕГИЯ</w:t>
      </w:r>
    </w:p>
    <w:p w14:paraId="3F066CA0" w14:textId="77777777" w:rsidR="00D616BA" w:rsidRDefault="00774C4F">
      <w:pPr>
        <w:widowControl w:val="0"/>
        <w:tabs>
          <w:tab w:val="left" w:pos="993"/>
          <w:tab w:val="left" w:pos="1260"/>
        </w:tabs>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социально-экономического развития </w:t>
      </w:r>
    </w:p>
    <w:p w14:paraId="74821A27" w14:textId="77777777" w:rsidR="00D616BA" w:rsidRDefault="00774C4F">
      <w:pPr>
        <w:widowControl w:val="0"/>
        <w:tabs>
          <w:tab w:val="left" w:pos="993"/>
          <w:tab w:val="left" w:pos="1260"/>
        </w:tabs>
        <w:spacing w:after="0" w:line="240" w:lineRule="auto"/>
        <w:jc w:val="center"/>
        <w:outlineLvl w:val="0"/>
        <w:rPr>
          <w:rFonts w:ascii="Times New Roman" w:hAnsi="Times New Roman" w:cs="Times New Roman"/>
          <w:b/>
          <w:sz w:val="28"/>
          <w:szCs w:val="28"/>
        </w:rPr>
      </w:pPr>
      <w:r>
        <w:rPr>
          <w:rFonts w:ascii="Times New Roman" w:hAnsi="Times New Roman" w:cs="Times New Roman"/>
          <w:b/>
          <w:bCs/>
          <w:sz w:val="28"/>
          <w:szCs w:val="28"/>
        </w:rPr>
        <w:t xml:space="preserve">Кировской области </w:t>
      </w:r>
      <w:bookmarkStart w:id="2" w:name="_Hlk167200081"/>
      <w:r>
        <w:rPr>
          <w:rFonts w:ascii="Times New Roman" w:hAnsi="Times New Roman" w:cs="Times New Roman"/>
          <w:b/>
          <w:bCs/>
          <w:sz w:val="28"/>
          <w:szCs w:val="28"/>
        </w:rPr>
        <w:t>на период до 2036 года</w:t>
      </w:r>
      <w:bookmarkEnd w:id="2"/>
    </w:p>
    <w:p w14:paraId="3E3236D0" w14:textId="77777777" w:rsidR="00D616BA" w:rsidRDefault="00D616BA">
      <w:pPr>
        <w:widowControl w:val="0"/>
        <w:tabs>
          <w:tab w:val="left" w:pos="993"/>
          <w:tab w:val="left" w:pos="1260"/>
        </w:tabs>
        <w:spacing w:after="0" w:line="240" w:lineRule="auto"/>
        <w:ind w:firstLine="709"/>
        <w:jc w:val="both"/>
        <w:outlineLvl w:val="0"/>
        <w:rPr>
          <w:rFonts w:ascii="Times New Roman" w:hAnsi="Times New Roman" w:cs="Times New Roman"/>
          <w:sz w:val="28"/>
          <w:szCs w:val="28"/>
        </w:rPr>
      </w:pPr>
    </w:p>
    <w:p w14:paraId="276DB217" w14:textId="77777777" w:rsidR="00D616BA" w:rsidRDefault="00D616BA">
      <w:pPr>
        <w:widowControl w:val="0"/>
        <w:tabs>
          <w:tab w:val="left" w:pos="993"/>
          <w:tab w:val="left" w:pos="1260"/>
        </w:tabs>
        <w:spacing w:after="0" w:line="240" w:lineRule="auto"/>
        <w:ind w:firstLine="709"/>
        <w:jc w:val="both"/>
        <w:outlineLvl w:val="0"/>
        <w:rPr>
          <w:rFonts w:ascii="Times New Roman" w:hAnsi="Times New Roman" w:cs="Times New Roman"/>
          <w:sz w:val="28"/>
          <w:szCs w:val="28"/>
        </w:rPr>
      </w:pPr>
    </w:p>
    <w:p w14:paraId="3655DEBE" w14:textId="77777777" w:rsidR="00D616BA" w:rsidRDefault="00774C4F">
      <w:pPr>
        <w:widowControl w:val="0"/>
        <w:tabs>
          <w:tab w:val="left" w:pos="993"/>
          <w:tab w:val="left" w:pos="1260"/>
        </w:tabs>
        <w:spacing w:after="0" w:line="240" w:lineRule="auto"/>
        <w:ind w:firstLine="709"/>
        <w:jc w:val="both"/>
        <w:outlineLvl w:val="0"/>
        <w:rPr>
          <w:rFonts w:ascii="Times New Roman" w:hAnsi="Times New Roman" w:cs="Times New Roman"/>
          <w:b/>
          <w:sz w:val="28"/>
          <w:szCs w:val="28"/>
        </w:rPr>
      </w:pPr>
      <w:r>
        <w:rPr>
          <w:rFonts w:ascii="Times New Roman" w:hAnsi="Times New Roman" w:cs="Times New Roman"/>
          <w:b/>
          <w:sz w:val="28"/>
          <w:szCs w:val="28"/>
        </w:rPr>
        <w:t>1. Общие положения</w:t>
      </w:r>
      <w:bookmarkEnd w:id="0"/>
      <w:bookmarkEnd w:id="1"/>
    </w:p>
    <w:p w14:paraId="174EF651" w14:textId="77777777" w:rsidR="00D616BA" w:rsidRDefault="00D616BA">
      <w:pPr>
        <w:widowControl w:val="0"/>
        <w:spacing w:after="0" w:line="240" w:lineRule="auto"/>
        <w:ind w:firstLine="709"/>
        <w:jc w:val="both"/>
        <w:rPr>
          <w:rFonts w:ascii="Times New Roman" w:hAnsi="Times New Roman" w:cs="Times New Roman"/>
          <w:bCs/>
          <w:sz w:val="28"/>
          <w:szCs w:val="28"/>
        </w:rPr>
      </w:pPr>
    </w:p>
    <w:p w14:paraId="4B4C4C5B"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Стратегия социально-экономического развития Кировской области на период до 2036 года (далее – Стратегия) разработана в соответствии </w:t>
      </w:r>
      <w:r>
        <w:rPr>
          <w:rFonts w:ascii="Times New Roman" w:hAnsi="Times New Roman" w:cs="Times New Roman"/>
          <w:bCs/>
          <w:sz w:val="28"/>
          <w:szCs w:val="28"/>
        </w:rPr>
        <w:br/>
        <w:t xml:space="preserve">с </w:t>
      </w:r>
      <w:r>
        <w:rPr>
          <w:rFonts w:ascii="Times New Roman" w:hAnsi="Times New Roman" w:cs="Times New Roman"/>
          <w:sz w:val="28"/>
          <w:szCs w:val="28"/>
        </w:rPr>
        <w:t>Законом Кировской области от 12.05.2015 №</w:t>
      </w:r>
      <w:r>
        <w:rPr>
          <w:rFonts w:ascii="Times New Roman" w:hAnsi="Times New Roman" w:cs="Times New Roman"/>
          <w:sz w:val="28"/>
          <w:szCs w:val="28"/>
          <w:lang w:val="en-US"/>
        </w:rPr>
        <w:t> </w:t>
      </w:r>
      <w:r>
        <w:rPr>
          <w:rFonts w:ascii="Times New Roman" w:hAnsi="Times New Roman" w:cs="Times New Roman"/>
          <w:sz w:val="28"/>
          <w:szCs w:val="28"/>
        </w:rPr>
        <w:t xml:space="preserve">526-ЗО «О стратегическом планировании в Кировской области» и на основании распоряжения Правительства Кировской области от 10.06.2024 № 158 «О разработке прогноза социально-экономического развития Кировской области </w:t>
      </w:r>
      <w:r>
        <w:rPr>
          <w:rFonts w:ascii="Times New Roman" w:hAnsi="Times New Roman" w:cs="Times New Roman"/>
          <w:sz w:val="28"/>
          <w:szCs w:val="28"/>
        </w:rPr>
        <w:br/>
        <w:t>на долгосрочный период до 2036 года и стратегии социально-экономического развития Кировской области на период до 2036 года».</w:t>
      </w:r>
    </w:p>
    <w:p w14:paraId="491A0B1C" w14:textId="77777777" w:rsidR="00D616BA" w:rsidRDefault="00774C4F">
      <w:pPr>
        <w:widowControl w:val="0"/>
        <w:spacing w:after="0" w:line="348" w:lineRule="auto"/>
        <w:ind w:firstLine="709"/>
        <w:jc w:val="both"/>
        <w:rPr>
          <w:rFonts w:ascii="Times New Roman" w:hAnsi="Times New Roman" w:cs="Times New Roman"/>
          <w:bCs/>
          <w:sz w:val="28"/>
          <w:szCs w:val="28"/>
        </w:rPr>
      </w:pPr>
      <w:r>
        <w:rPr>
          <w:rFonts w:ascii="Times New Roman" w:hAnsi="Times New Roman" w:cs="Times New Roman"/>
          <w:sz w:val="28"/>
          <w:szCs w:val="28"/>
        </w:rPr>
        <w:t>Стратегия является</w:t>
      </w:r>
      <w:r>
        <w:rPr>
          <w:rFonts w:ascii="Times New Roman" w:hAnsi="Times New Roman" w:cs="Times New Roman"/>
          <w:bCs/>
          <w:sz w:val="28"/>
          <w:szCs w:val="28"/>
        </w:rPr>
        <w:t xml:space="preserve"> документом стратегического планирования Кировской области, разработанным в рамках целеполагания, и определяет приоритеты, цели, задачи и основные направления социально-экономического развития Кировской области на долгосрочный период, а также основные механизмы управления социально-экономическим развитием </w:t>
      </w:r>
      <w:r>
        <w:rPr>
          <w:rFonts w:ascii="Times New Roman" w:hAnsi="Times New Roman" w:cs="Times New Roman"/>
          <w:sz w:val="28"/>
          <w:szCs w:val="28"/>
        </w:rPr>
        <w:t>Кировской области</w:t>
      </w:r>
      <w:r>
        <w:rPr>
          <w:rFonts w:ascii="Times New Roman" w:hAnsi="Times New Roman" w:cs="Times New Roman"/>
          <w:bCs/>
          <w:sz w:val="28"/>
          <w:szCs w:val="28"/>
        </w:rPr>
        <w:t>.</w:t>
      </w:r>
    </w:p>
    <w:p w14:paraId="07291907"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Стратегия учитывает основные положения:</w:t>
      </w:r>
    </w:p>
    <w:p w14:paraId="4EB1CB94"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Федерального закона от 28.06.2014 № 172-ФЗ «О стратегическом планировании в Российской Федерации»;</w:t>
      </w:r>
    </w:p>
    <w:p w14:paraId="15DBC2C9"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Послания Президента Российской Федерации Федеральному Собранию Российской Федерации от 29 февраля 2024 года; </w:t>
      </w:r>
    </w:p>
    <w:p w14:paraId="2ACC6094" w14:textId="77777777" w:rsidR="00D616BA" w:rsidRDefault="00774C4F">
      <w:pPr>
        <w:widowControl w:val="0"/>
        <w:spacing w:after="0" w:line="348"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 xml:space="preserve">Указа Президента Российской Федерации от 07.05.2018 № 204 </w:t>
      </w:r>
      <w:r>
        <w:rPr>
          <w:rFonts w:ascii="Times New Roman" w:hAnsi="Times New Roman" w:cs="Times New Roman"/>
          <w:sz w:val="28"/>
          <w:szCs w:val="28"/>
        </w:rPr>
        <w:lastRenderedPageBreak/>
        <w:t xml:space="preserve">«О национальных целях и стратегических задачах развития Российской Федерации на период до 2024 года» </w:t>
      </w:r>
      <w:r>
        <w:rPr>
          <w:rFonts w:ascii="Times New Roman" w:hAnsi="Times New Roman" w:cs="Times New Roman"/>
          <w:sz w:val="28"/>
          <w:szCs w:val="28"/>
          <w:lang w:eastAsia="ru-RU"/>
        </w:rPr>
        <w:t xml:space="preserve">(далее – Указ </w:t>
      </w:r>
      <w:r>
        <w:rPr>
          <w:rFonts w:ascii="Times New Roman" w:hAnsi="Times New Roman" w:cs="Times New Roman"/>
          <w:sz w:val="28"/>
          <w:szCs w:val="28"/>
        </w:rPr>
        <w:t xml:space="preserve">Президента Российской Федерации </w:t>
      </w:r>
      <w:r>
        <w:rPr>
          <w:rFonts w:ascii="Times New Roman" w:hAnsi="Times New Roman" w:cs="Times New Roman"/>
          <w:sz w:val="28"/>
          <w:szCs w:val="28"/>
          <w:lang w:eastAsia="ru-RU"/>
        </w:rPr>
        <w:t>от 07.05.2018 № 204);</w:t>
      </w:r>
    </w:p>
    <w:p w14:paraId="7DA1D325" w14:textId="77777777" w:rsidR="00D616BA" w:rsidRDefault="00774C4F">
      <w:pPr>
        <w:widowControl w:val="0"/>
        <w:spacing w:after="0" w:line="348"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Указа Президента </w:t>
      </w:r>
      <w:r>
        <w:rPr>
          <w:rFonts w:ascii="Times New Roman" w:hAnsi="Times New Roman" w:cs="Times New Roman"/>
          <w:sz w:val="28"/>
          <w:szCs w:val="28"/>
        </w:rPr>
        <w:t>Российской Федерации</w:t>
      </w:r>
      <w:r>
        <w:rPr>
          <w:rFonts w:ascii="Times New Roman" w:hAnsi="Times New Roman" w:cs="Times New Roman"/>
          <w:sz w:val="28"/>
          <w:szCs w:val="28"/>
          <w:lang w:eastAsia="ru-RU"/>
        </w:rPr>
        <w:t xml:space="preserve"> от 07.05.2024 № 309 «О национальных целях развития Российской Федерации на период </w:t>
      </w:r>
      <w:r>
        <w:rPr>
          <w:rFonts w:ascii="Times New Roman" w:hAnsi="Times New Roman" w:cs="Times New Roman"/>
          <w:sz w:val="28"/>
          <w:szCs w:val="28"/>
          <w:lang w:eastAsia="ru-RU"/>
        </w:rPr>
        <w:br/>
        <w:t xml:space="preserve">до 2030 года и на перспективу до 2036 года» (далее – Указ </w:t>
      </w:r>
      <w:r>
        <w:rPr>
          <w:rFonts w:ascii="Times New Roman" w:hAnsi="Times New Roman" w:cs="Times New Roman"/>
          <w:sz w:val="28"/>
          <w:szCs w:val="28"/>
        </w:rPr>
        <w:t xml:space="preserve">Президента Российской Федерации </w:t>
      </w:r>
      <w:r>
        <w:rPr>
          <w:rFonts w:ascii="Times New Roman" w:hAnsi="Times New Roman" w:cs="Times New Roman"/>
          <w:sz w:val="28"/>
          <w:szCs w:val="28"/>
          <w:lang w:eastAsia="ru-RU"/>
        </w:rPr>
        <w:t>от 07.05.2024 № 309);</w:t>
      </w:r>
    </w:p>
    <w:p w14:paraId="442E3A49"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Основ государственной политики в сфере стратегического планирования в Российской Федерации, утвержденных Указом Президента Российской Федерации от 08.11.2021 № 633;</w:t>
      </w:r>
    </w:p>
    <w:p w14:paraId="3C7EE87F"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Основ государственной политики регионального развития Российской Федерации на период до 2025 года, утвержденных Указом Президента Российской Федерации от 16.01.2017 № 13;</w:t>
      </w:r>
    </w:p>
    <w:p w14:paraId="6BAA3224"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Стратегии государственной национальной политики Российской Федерации на период до 2025 года, утвержденной Указом Президента Российской Федерации от 19.12.2012 № 1666;</w:t>
      </w:r>
    </w:p>
    <w:p w14:paraId="7B527F64"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Стратегии экономической безопасности Российской Федерации </w:t>
      </w:r>
      <w:r>
        <w:rPr>
          <w:rFonts w:ascii="Times New Roman" w:hAnsi="Times New Roman" w:cs="Times New Roman"/>
          <w:sz w:val="28"/>
          <w:szCs w:val="28"/>
        </w:rPr>
        <w:br/>
        <w:t>на период до 2030 года, утвержденной Указом Президента Российской Федерации от 13.05.2017 № 208;</w:t>
      </w:r>
    </w:p>
    <w:p w14:paraId="26EE2A52"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Стратегии национальной безопасности Российской Федерации, утвержденной Указом Президента Российской Федерации от 02.07.2021 № 400;</w:t>
      </w:r>
    </w:p>
    <w:p w14:paraId="19DA6388"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Стратегии пространственного развития Российской Федерации </w:t>
      </w:r>
      <w:r>
        <w:rPr>
          <w:rFonts w:ascii="Times New Roman" w:hAnsi="Times New Roman" w:cs="Times New Roman"/>
          <w:sz w:val="28"/>
          <w:szCs w:val="28"/>
        </w:rPr>
        <w:br/>
        <w:t>на период до 2025 года, утвержденной распоряжением Правительства Российской Федерации от 13.02.2019 № 207-р;</w:t>
      </w:r>
    </w:p>
    <w:p w14:paraId="6A2926C7"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Стратегии научно-технологического развития Российской Федерации, утвержденной Указом Президента Российской Федерации от 28.02.2024 № 145; </w:t>
      </w:r>
    </w:p>
    <w:p w14:paraId="47C1A058"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Стратегии развития промышленности строительных материалов на период до 2020 года и дальнейшую перспективу до 2030 года, утвержденной распоряжением Правительства Российской Федерации от 10.05.2016 № 868-р;</w:t>
      </w:r>
    </w:p>
    <w:p w14:paraId="6A313A11"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Стратегии развития машиностроения для пищевой и перерабатывающей промышленности России на период до 2030 года, утвержденной распоряжением Правительства Российской Федерации от 30.08.2019 </w:t>
      </w:r>
      <w:r>
        <w:rPr>
          <w:rFonts w:ascii="Times New Roman" w:hAnsi="Times New Roman" w:cs="Times New Roman"/>
          <w:sz w:val="28"/>
          <w:szCs w:val="28"/>
        </w:rPr>
        <w:br/>
        <w:t>№ 1931-р;</w:t>
      </w:r>
    </w:p>
    <w:p w14:paraId="7D8D7FCE"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Стратегии развития лесного комплекса Российской Федерации </w:t>
      </w:r>
      <w:r>
        <w:rPr>
          <w:rFonts w:ascii="Times New Roman" w:hAnsi="Times New Roman" w:cs="Times New Roman"/>
          <w:sz w:val="28"/>
          <w:szCs w:val="28"/>
        </w:rPr>
        <w:br/>
        <w:t>до 2030 года, утвержденной распоряжением Правительства Российской Федерации от 11.02.2021 № 312-р;</w:t>
      </w:r>
    </w:p>
    <w:p w14:paraId="386CF5AD"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Концепции развития креативных (творческих) индустрий и механизмов осуществления их государственной поддержки до 2030 года, утвержденной распоряжением Правительства Российской Федерации от 20.09.2021 </w:t>
      </w:r>
      <w:r>
        <w:rPr>
          <w:rFonts w:ascii="Times New Roman" w:hAnsi="Times New Roman" w:cs="Times New Roman"/>
          <w:sz w:val="28"/>
          <w:szCs w:val="28"/>
        </w:rPr>
        <w:br/>
        <w:t>№ 2613-р;</w:t>
      </w:r>
    </w:p>
    <w:p w14:paraId="4719C0CB"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Стратегии развития беспилотной авиации Российской Федерации </w:t>
      </w:r>
      <w:r>
        <w:rPr>
          <w:rFonts w:ascii="Times New Roman" w:hAnsi="Times New Roman" w:cs="Times New Roman"/>
          <w:sz w:val="28"/>
          <w:szCs w:val="28"/>
        </w:rPr>
        <w:br/>
        <w:t xml:space="preserve">на период до 2030 года и на перспективу до 2035 года и плана мероприятий </w:t>
      </w:r>
      <w:r>
        <w:rPr>
          <w:rFonts w:ascii="Times New Roman" w:hAnsi="Times New Roman" w:cs="Times New Roman"/>
          <w:sz w:val="28"/>
          <w:szCs w:val="28"/>
        </w:rPr>
        <w:br/>
        <w:t>по ее реализации, утвержденной распоряжением Правительства Российской Федерации от 21.06.2023 № 1630-р;</w:t>
      </w:r>
    </w:p>
    <w:p w14:paraId="42060882"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Стратегии развития здравоохранения в Российской Федерации </w:t>
      </w:r>
      <w:r>
        <w:rPr>
          <w:rFonts w:ascii="Times New Roman" w:hAnsi="Times New Roman" w:cs="Times New Roman"/>
          <w:sz w:val="28"/>
          <w:szCs w:val="28"/>
        </w:rPr>
        <w:br/>
        <w:t>на период до 2025 года, утвержденной Указом Президента Российской Федерации от 06.06.2019 № 254;</w:t>
      </w:r>
    </w:p>
    <w:p w14:paraId="7C81381E"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Стратегии комплексной безопасности детей в Российской Федерации на период до 2030 года, утвержденной Указом Президента Российской Федерации от 17.05.2023 № 358;</w:t>
      </w:r>
    </w:p>
    <w:p w14:paraId="0452CF63"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Стратегии государственной культурной политики на период </w:t>
      </w:r>
      <w:r>
        <w:rPr>
          <w:rFonts w:ascii="Times New Roman" w:hAnsi="Times New Roman" w:cs="Times New Roman"/>
          <w:sz w:val="28"/>
          <w:szCs w:val="28"/>
        </w:rPr>
        <w:br/>
        <w:t xml:space="preserve">до 2030 года, утвержденной распоряжением Правительства Российской Федерации от 29.02.2016 № 326-р; </w:t>
      </w:r>
    </w:p>
    <w:p w14:paraId="77EABF6F"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Концепции государственной миграционной политики Российской Федерации на 2019-2025 годы, утвержденной Указом Президента Российской Федерации от 31.10.2018 № 622;</w:t>
      </w:r>
    </w:p>
    <w:p w14:paraId="03BF078E"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Стратегии развития туризма в Российской Федерации на период </w:t>
      </w:r>
      <w:r>
        <w:rPr>
          <w:rFonts w:ascii="Times New Roman" w:hAnsi="Times New Roman" w:cs="Times New Roman"/>
          <w:sz w:val="28"/>
          <w:szCs w:val="28"/>
        </w:rPr>
        <w:br/>
        <w:t>до 2035 года, утвержденной распоряжением Правительства Российской Федерации от 20.09.2019 № 2129-р;</w:t>
      </w:r>
    </w:p>
    <w:p w14:paraId="52917A5F"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Стратегии развития физической культуры и спорта в Российской </w:t>
      </w:r>
      <w:r>
        <w:rPr>
          <w:rFonts w:ascii="Times New Roman" w:hAnsi="Times New Roman" w:cs="Times New Roman"/>
          <w:sz w:val="28"/>
          <w:szCs w:val="28"/>
        </w:rPr>
        <w:lastRenderedPageBreak/>
        <w:t>Федерации на период до 2030 года, утвержденной распоряжением Правительства Российской Федерации от 24.11.2020 № 3081-р;</w:t>
      </w:r>
    </w:p>
    <w:p w14:paraId="321079A9"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Национальной стратегии действий в интересах женщин </w:t>
      </w:r>
      <w:r>
        <w:rPr>
          <w:rFonts w:ascii="Times New Roman" w:hAnsi="Times New Roman" w:cs="Times New Roman"/>
          <w:sz w:val="28"/>
          <w:szCs w:val="28"/>
        </w:rPr>
        <w:br/>
        <w:t>на 2023 – 2030 годы, утвержденной распоряжением Правительства Российской Федерации от 29.12.2022 № 4356-р;</w:t>
      </w:r>
    </w:p>
    <w:p w14:paraId="3D18187E"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Основ государственной политики в области экологического развития Российской Федерации на период до 2030 года, утвержденных Президентом Российской Федерации 30 апреля 2012 года;</w:t>
      </w:r>
    </w:p>
    <w:p w14:paraId="60707A48"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Стратегии экологической безопасности Российской Федерации </w:t>
      </w:r>
      <w:r>
        <w:rPr>
          <w:rFonts w:ascii="Times New Roman" w:hAnsi="Times New Roman" w:cs="Times New Roman"/>
          <w:sz w:val="28"/>
          <w:szCs w:val="28"/>
        </w:rPr>
        <w:br/>
        <w:t>на период до 2025 года, утвержденной Указом Президента Российской Федерации от 19.04.2017 № 176;</w:t>
      </w:r>
    </w:p>
    <w:p w14:paraId="560FF432"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Стратегии социально-экономического развития Российской Федерации с низким уровнем выбросов парниковых газов до 2050 года, утвержденной распоряжением Правительства Российской Федерации от 29.10.2021 </w:t>
      </w:r>
      <w:r>
        <w:rPr>
          <w:rFonts w:ascii="Times New Roman" w:hAnsi="Times New Roman" w:cs="Times New Roman"/>
          <w:sz w:val="28"/>
          <w:szCs w:val="28"/>
        </w:rPr>
        <w:br/>
        <w:t>№ 3052-р;</w:t>
      </w:r>
    </w:p>
    <w:p w14:paraId="3D180C6A"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Стратегии развития информационного общества в Российской Федерации на 2017 – 2030 годы, утвержденной Указом Президента Российской Федерации от 09.05.2017 № 203;</w:t>
      </w:r>
    </w:p>
    <w:p w14:paraId="5EA107B6"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Стратегии развития отрасли связи Российской Федерации на период </w:t>
      </w:r>
      <w:r>
        <w:rPr>
          <w:rFonts w:ascii="Times New Roman" w:hAnsi="Times New Roman" w:cs="Times New Roman"/>
          <w:sz w:val="28"/>
          <w:szCs w:val="28"/>
        </w:rPr>
        <w:br/>
        <w:t>до 2035 года, утвержденной распоряжением Правительства Российской Федерации от 24.11.2023 № 3339-р;</w:t>
      </w:r>
    </w:p>
    <w:p w14:paraId="62B1BCB6"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Энергетической стратегии Российской Федерации на период </w:t>
      </w:r>
      <w:r>
        <w:rPr>
          <w:rFonts w:ascii="Times New Roman" w:hAnsi="Times New Roman" w:cs="Times New Roman"/>
          <w:sz w:val="28"/>
          <w:szCs w:val="28"/>
        </w:rPr>
        <w:br/>
        <w:t>до 2035 года, утвержденной распоряжением Правительства Российской Федерации от 09.06.2020 №</w:t>
      </w:r>
      <w:r>
        <w:rPr>
          <w:rFonts w:ascii="Times New Roman" w:hAnsi="Times New Roman" w:cs="Times New Roman"/>
          <w:sz w:val="28"/>
          <w:szCs w:val="28"/>
          <w:lang w:val="en-US"/>
        </w:rPr>
        <w:t> </w:t>
      </w:r>
      <w:r>
        <w:rPr>
          <w:rFonts w:ascii="Times New Roman" w:hAnsi="Times New Roman" w:cs="Times New Roman"/>
          <w:sz w:val="28"/>
          <w:szCs w:val="28"/>
        </w:rPr>
        <w:t>1523-р;</w:t>
      </w:r>
    </w:p>
    <w:p w14:paraId="57A18C06"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Транспортной стратегии Российской Федерации до 2030 года </w:t>
      </w:r>
      <w:r>
        <w:rPr>
          <w:rFonts w:ascii="Times New Roman" w:hAnsi="Times New Roman" w:cs="Times New Roman"/>
          <w:sz w:val="28"/>
          <w:szCs w:val="28"/>
        </w:rPr>
        <w:br/>
        <w:t>с прогнозом на период до 2035 года, утвержденной распоряжением Правительства Российской Федерации от 27.11.2021 № 3363-р;</w:t>
      </w:r>
    </w:p>
    <w:p w14:paraId="6B85B052"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Стратегии развития минерально-сырьевой базы Российской Федерации до 2050 года, утвержденной распоряжением Правительства Российской Федерации от 11.07.2024 № 1838-р;</w:t>
      </w:r>
    </w:p>
    <w:p w14:paraId="02CA3A72"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Стратегии в области развития гражданской обороны, защиты населения </w:t>
      </w:r>
      <w:r>
        <w:rPr>
          <w:rFonts w:ascii="Times New Roman" w:hAnsi="Times New Roman" w:cs="Times New Roman"/>
          <w:sz w:val="28"/>
          <w:szCs w:val="28"/>
        </w:rPr>
        <w:lastRenderedPageBreak/>
        <w:t xml:space="preserve">и территорий от чрезвычайных ситуаций, обеспечения пожарной безопасности и безопасности людей на водных объектах на период </w:t>
      </w:r>
      <w:r>
        <w:rPr>
          <w:rFonts w:ascii="Times New Roman" w:hAnsi="Times New Roman" w:cs="Times New Roman"/>
          <w:sz w:val="28"/>
          <w:szCs w:val="28"/>
        </w:rPr>
        <w:br/>
        <w:t xml:space="preserve">до 2030 года, утвержденной Указом Президента Российской Федерации </w:t>
      </w:r>
      <w:r>
        <w:rPr>
          <w:rFonts w:ascii="Times New Roman" w:hAnsi="Times New Roman" w:cs="Times New Roman"/>
          <w:sz w:val="28"/>
          <w:szCs w:val="28"/>
        </w:rPr>
        <w:br/>
        <w:t>от 16.10.2019 № 501;</w:t>
      </w:r>
    </w:p>
    <w:p w14:paraId="2330D63F"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Стратегии противодействия экстремизму в Российской Федерации </w:t>
      </w:r>
      <w:r>
        <w:rPr>
          <w:rFonts w:ascii="Times New Roman" w:hAnsi="Times New Roman" w:cs="Times New Roman"/>
          <w:sz w:val="28"/>
          <w:szCs w:val="28"/>
        </w:rPr>
        <w:br/>
        <w:t xml:space="preserve">до 2025 года, утвержденной Указом Президента Российской Федерации </w:t>
      </w:r>
      <w:r>
        <w:rPr>
          <w:rFonts w:ascii="Times New Roman" w:hAnsi="Times New Roman" w:cs="Times New Roman"/>
          <w:sz w:val="28"/>
          <w:szCs w:val="28"/>
        </w:rPr>
        <w:br/>
        <w:t>от 29.05.2020 № 344;</w:t>
      </w:r>
    </w:p>
    <w:p w14:paraId="2397F686"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Стратегии государственной политики Российской Федерации </w:t>
      </w:r>
      <w:r>
        <w:rPr>
          <w:rFonts w:ascii="Times New Roman" w:hAnsi="Times New Roman" w:cs="Times New Roman"/>
          <w:sz w:val="28"/>
          <w:szCs w:val="28"/>
        </w:rPr>
        <w:br/>
        <w:t xml:space="preserve">в отношении российского казачества на 2021 – 2030 годы, утвержденной Указом Президента Российской Федерации от 09.08.2020 № 505; </w:t>
      </w:r>
    </w:p>
    <w:p w14:paraId="17D92FAD"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Стратегии повышения финансовой грамотности и формирования финансовой культуры до 2030 года, утвержденной распоряжением Правительства Российской Федерации от 24.10.2023 № 2958-р.</w:t>
      </w:r>
    </w:p>
    <w:p w14:paraId="0206ADC8"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Стратегия содержит:</w:t>
      </w:r>
    </w:p>
    <w:p w14:paraId="55459265"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оценку достигнутых целей социально-экономического развития Кировской области;</w:t>
      </w:r>
    </w:p>
    <w:p w14:paraId="690E0422"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приоритеты, цели, задачи и направления социально-экономической политики Кировской области на основе комплексной оценки ее конкурентных преимуществ и потенциала с учетом влияния внешних и внутренних факторов;</w:t>
      </w:r>
    </w:p>
    <w:p w14:paraId="59C17C38"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показатели достижения целей социально-экономического развития Кировской области, сроки и этапы реализации Стратегии;</w:t>
      </w:r>
    </w:p>
    <w:p w14:paraId="6EC75173"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ожидаемые результаты реализации Стратегии;</w:t>
      </w:r>
    </w:p>
    <w:p w14:paraId="6F8C9233"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оценку финансовых ресурсов, необходимых для реализации Стратегии;</w:t>
      </w:r>
    </w:p>
    <w:p w14:paraId="7ED19E3E"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информацию о государственных программах Кировской области, утверждаемых в целях реализации Стратегии.</w:t>
      </w:r>
    </w:p>
    <w:p w14:paraId="4AB0AA22" w14:textId="77777777" w:rsidR="00D616BA" w:rsidRDefault="00774C4F">
      <w:pPr>
        <w:widowControl w:val="0"/>
        <w:tabs>
          <w:tab w:val="left" w:pos="993"/>
          <w:tab w:val="left" w:pos="1260"/>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Стратегия является основой для разработки государственных программ Кировской области, схемы территориального планирования Кировской области и плана мероприятий по реализации Стратегии </w:t>
      </w:r>
      <w:r>
        <w:rPr>
          <w:rFonts w:ascii="Times New Roman" w:hAnsi="Times New Roman" w:cs="Times New Roman"/>
          <w:bCs/>
          <w:sz w:val="28"/>
          <w:szCs w:val="28"/>
        </w:rPr>
        <w:t>социально-экономического развития Кировской области на период до 2036 года (далее – план мероприятий по реализации Стратегии)</w:t>
      </w:r>
      <w:r>
        <w:rPr>
          <w:rFonts w:ascii="Times New Roman" w:hAnsi="Times New Roman" w:cs="Times New Roman"/>
          <w:sz w:val="28"/>
          <w:szCs w:val="28"/>
        </w:rPr>
        <w:t>.</w:t>
      </w:r>
    </w:p>
    <w:p w14:paraId="767BACB2" w14:textId="77777777" w:rsidR="00D616BA" w:rsidRDefault="00D616BA">
      <w:pPr>
        <w:widowControl w:val="0"/>
        <w:tabs>
          <w:tab w:val="left" w:pos="993"/>
          <w:tab w:val="left" w:pos="1260"/>
        </w:tabs>
        <w:spacing w:after="0" w:line="240" w:lineRule="auto"/>
        <w:ind w:firstLine="709"/>
        <w:jc w:val="both"/>
        <w:rPr>
          <w:rFonts w:ascii="Times New Roman" w:hAnsi="Times New Roman" w:cs="Times New Roman"/>
          <w:sz w:val="28"/>
          <w:szCs w:val="28"/>
        </w:rPr>
      </w:pPr>
    </w:p>
    <w:p w14:paraId="019D1A69" w14:textId="77777777" w:rsidR="00D616BA" w:rsidRDefault="00D616BA">
      <w:pPr>
        <w:widowControl w:val="0"/>
        <w:tabs>
          <w:tab w:val="left" w:pos="993"/>
          <w:tab w:val="left" w:pos="1260"/>
        </w:tabs>
        <w:spacing w:after="0" w:line="240" w:lineRule="auto"/>
        <w:ind w:firstLine="709"/>
        <w:jc w:val="both"/>
        <w:rPr>
          <w:rFonts w:ascii="Times New Roman" w:hAnsi="Times New Roman" w:cs="Times New Roman"/>
          <w:sz w:val="28"/>
          <w:szCs w:val="28"/>
        </w:rPr>
      </w:pPr>
    </w:p>
    <w:p w14:paraId="030AD76F" w14:textId="77777777" w:rsidR="00D616BA" w:rsidRDefault="00774C4F">
      <w:pPr>
        <w:widowControl w:val="0"/>
        <w:tabs>
          <w:tab w:val="left" w:pos="993"/>
          <w:tab w:val="left" w:pos="1260"/>
        </w:tabs>
        <w:spacing w:after="0" w:line="240" w:lineRule="auto"/>
        <w:ind w:firstLine="709"/>
        <w:jc w:val="both"/>
        <w:outlineLvl w:val="0"/>
        <w:rPr>
          <w:rFonts w:ascii="Times New Roman" w:hAnsi="Times New Roman" w:cs="Times New Roman"/>
          <w:b/>
          <w:sz w:val="28"/>
          <w:szCs w:val="28"/>
        </w:rPr>
      </w:pPr>
      <w:bookmarkStart w:id="3" w:name="_Toc59629987"/>
      <w:bookmarkStart w:id="4" w:name="_Toc69477777"/>
      <w:r>
        <w:rPr>
          <w:rFonts w:ascii="Times New Roman" w:hAnsi="Times New Roman" w:cs="Times New Roman"/>
          <w:b/>
          <w:sz w:val="28"/>
          <w:szCs w:val="28"/>
        </w:rPr>
        <w:lastRenderedPageBreak/>
        <w:t>2.</w:t>
      </w:r>
      <w:r>
        <w:rPr>
          <w:rFonts w:ascii="Times New Roman" w:hAnsi="Times New Roman" w:cs="Times New Roman"/>
          <w:b/>
          <w:sz w:val="28"/>
          <w:szCs w:val="28"/>
        </w:rPr>
        <w:tab/>
        <w:t>Социально-экономическое положение Кировской области</w:t>
      </w:r>
      <w:bookmarkEnd w:id="3"/>
      <w:bookmarkEnd w:id="4"/>
    </w:p>
    <w:p w14:paraId="51F77406" w14:textId="77777777" w:rsidR="00D616BA" w:rsidRDefault="00D616BA">
      <w:pPr>
        <w:widowControl w:val="0"/>
        <w:tabs>
          <w:tab w:val="left" w:pos="993"/>
          <w:tab w:val="left" w:pos="1260"/>
        </w:tabs>
        <w:spacing w:after="0" w:line="240" w:lineRule="auto"/>
        <w:ind w:firstLine="709"/>
        <w:jc w:val="both"/>
        <w:rPr>
          <w:rFonts w:ascii="Times New Roman" w:hAnsi="Times New Roman" w:cs="Times New Roman"/>
          <w:sz w:val="28"/>
          <w:szCs w:val="28"/>
        </w:rPr>
      </w:pPr>
    </w:p>
    <w:p w14:paraId="1D2AE016" w14:textId="77777777" w:rsidR="00D616BA" w:rsidRDefault="00774C4F">
      <w:pPr>
        <w:widowControl w:val="0"/>
        <w:tabs>
          <w:tab w:val="left" w:pos="993"/>
          <w:tab w:val="left" w:pos="1260"/>
        </w:tabs>
        <w:spacing w:after="0" w:line="240" w:lineRule="auto"/>
        <w:ind w:firstLine="709"/>
        <w:jc w:val="both"/>
        <w:outlineLvl w:val="1"/>
        <w:rPr>
          <w:rFonts w:ascii="Times New Roman" w:hAnsi="Times New Roman" w:cs="Times New Roman"/>
          <w:b/>
          <w:sz w:val="28"/>
          <w:szCs w:val="28"/>
        </w:rPr>
      </w:pPr>
      <w:bookmarkStart w:id="5" w:name="_Toc59629988"/>
      <w:bookmarkStart w:id="6" w:name="_Toc69477778"/>
      <w:r>
        <w:rPr>
          <w:rFonts w:ascii="Times New Roman" w:hAnsi="Times New Roman" w:cs="Times New Roman"/>
          <w:b/>
          <w:sz w:val="28"/>
          <w:szCs w:val="28"/>
        </w:rPr>
        <w:t>2.1.</w:t>
      </w:r>
      <w:r>
        <w:rPr>
          <w:rFonts w:ascii="Times New Roman" w:hAnsi="Times New Roman" w:cs="Times New Roman"/>
          <w:b/>
          <w:sz w:val="28"/>
          <w:szCs w:val="28"/>
        </w:rPr>
        <w:tab/>
        <w:t>Общая информация о Кировской области</w:t>
      </w:r>
      <w:bookmarkEnd w:id="5"/>
      <w:bookmarkEnd w:id="6"/>
    </w:p>
    <w:p w14:paraId="10E36551" w14:textId="77777777" w:rsidR="00D616BA" w:rsidRDefault="00D616BA">
      <w:pPr>
        <w:widowControl w:val="0"/>
        <w:spacing w:after="0" w:line="240" w:lineRule="auto"/>
        <w:ind w:firstLine="709"/>
        <w:jc w:val="both"/>
        <w:rPr>
          <w:rFonts w:ascii="Times New Roman" w:hAnsi="Times New Roman" w:cs="Times New Roman"/>
          <w:sz w:val="28"/>
          <w:szCs w:val="28"/>
        </w:rPr>
      </w:pPr>
    </w:p>
    <w:p w14:paraId="7EB2862D" w14:textId="77777777" w:rsidR="00D616BA" w:rsidRDefault="00774C4F">
      <w:pPr>
        <w:pStyle w:val="ConsPlusNormal"/>
        <w:widowControl w:val="0"/>
        <w:tabs>
          <w:tab w:val="left" w:pos="1418"/>
        </w:tabs>
        <w:spacing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Кировская область входит в состав Приволжского федерального округа, включает в себя 39 муниципальных районов и муниципальных округов, 6 городских округов. Административный, экономический и культурный центр Кировской области – город Киров. </w:t>
      </w:r>
    </w:p>
    <w:p w14:paraId="21D25D91"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Среднегодовая численность населения Кировской области по данным Федеральной службы государственной статистики в 2023 году составила 1134 тыс. человек, из которых 78,5% – жители городов и поселков городского типа, 21,5% – жители сельской местности. По среднегодовой численности населения Кировская область занимает 42 место в Российской Федерации. Плотность населения – 9,4 человека на кв. километр.</w:t>
      </w:r>
    </w:p>
    <w:p w14:paraId="1E5C48D6"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В Кировской области проживают представители более ста народов, обладающих отличительными особенностями материальной и духовной культуры. Подавляющее большинство из них составляют русские – 92,8%. Второе место по численности населения занимают татары, их доля составляет 2,5%. Далее следуют марийцы, удмурты, украинцы и азербайджанцы.</w:t>
      </w:r>
    </w:p>
    <w:p w14:paraId="55630651" w14:textId="77777777" w:rsidR="00D616BA" w:rsidRDefault="00774C4F">
      <w:pPr>
        <w:pStyle w:val="formattexttopleveltext"/>
        <w:spacing w:before="0" w:beforeAutospacing="0" w:after="0" w:afterAutospacing="0" w:line="348" w:lineRule="auto"/>
        <w:ind w:firstLine="709"/>
        <w:jc w:val="both"/>
        <w:rPr>
          <w:sz w:val="28"/>
          <w:szCs w:val="28"/>
        </w:rPr>
      </w:pPr>
      <w:r>
        <w:rPr>
          <w:sz w:val="28"/>
          <w:szCs w:val="28"/>
        </w:rPr>
        <w:t xml:space="preserve">Признание этнического и религиозного многообразия, понимание </w:t>
      </w:r>
      <w:r>
        <w:rPr>
          <w:sz w:val="28"/>
          <w:szCs w:val="28"/>
        </w:rPr>
        <w:br/>
        <w:t>и уважение культурных особенностей, присущих представителям различных народов и религий, в сочетании с демократическими ценностями гражданского общества являются одними из важных факторов поддержания стабильной этноконфессиональной обстановки в Кировской области.</w:t>
      </w:r>
    </w:p>
    <w:p w14:paraId="52F643B1"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Кировская область – крупная область в Нечерноземной зоне Российской Федерации (площадь Кировской области составляет 120,4 тыс. кв. километров), которая располагается на границе Поволжья, Урала и русского Севера. Кировская область занимает выгодное географическое положение, являясь единственным регионом, который граничит с 9 субъектами Российской Федерации. </w:t>
      </w:r>
    </w:p>
    <w:p w14:paraId="4C8FB737" w14:textId="77777777" w:rsidR="00D616BA" w:rsidRDefault="00774C4F">
      <w:pPr>
        <w:widowControl w:val="0"/>
        <w:shd w:val="clear" w:color="auto" w:fill="FFFFFF"/>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Большую часть территории Кировской области занимает бассейн реки Вятки, впадающей в Каму. Всего в Кировской области насчитывается почти 20 тыс. рек общей протяженностью свыше 66 тыс. километров.</w:t>
      </w:r>
    </w:p>
    <w:p w14:paraId="4074919F" w14:textId="77777777" w:rsidR="00D616BA" w:rsidRDefault="00774C4F">
      <w:pPr>
        <w:widowControl w:val="0"/>
        <w:shd w:val="clear" w:color="auto" w:fill="FFFFFF"/>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Климат Кировской области умеренно-континентальный. Вероятность возникновения крайне неблагоприятных климатических (погодных) условий (ураганов, сильных морозов, обледенений и т. п.), экологических проблем </w:t>
      </w:r>
      <w:r>
        <w:rPr>
          <w:rFonts w:ascii="Times New Roman" w:hAnsi="Times New Roman" w:cs="Times New Roman"/>
          <w:sz w:val="28"/>
          <w:szCs w:val="28"/>
        </w:rPr>
        <w:br/>
        <w:t>и происшествий, затрудняющих реализацию Стратегии, оценивается как незначительная, а влияние на ход реализации Стратегии – как низкое для всех сценарных вариантов.</w:t>
      </w:r>
    </w:p>
    <w:p w14:paraId="53035607" w14:textId="77777777" w:rsidR="00D616BA" w:rsidRDefault="00774C4F">
      <w:pPr>
        <w:widowControl w:val="0"/>
        <w:spacing w:after="0" w:line="348"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Почти 63% территории Кировской области покрыто лесами. Эксплуатационные леса занимают 6,3 млн. гектаров, или 79% в структуре лесного массива. Общий запас древесины в лесных насаждениях составляет около 1,1 млрд. куб. метров, в том числе 57% из них – древесина хвойных пород.</w:t>
      </w:r>
    </w:p>
    <w:p w14:paraId="42083F82"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По объемам заготовки и переработки древесины </w:t>
      </w:r>
      <w:r>
        <w:rPr>
          <w:rFonts w:ascii="Times New Roman" w:hAnsi="Times New Roman" w:cs="Times New Roman"/>
          <w:sz w:val="28"/>
          <w:szCs w:val="28"/>
        </w:rPr>
        <w:t>Кировская область</w:t>
      </w:r>
      <w:r>
        <w:rPr>
          <w:rFonts w:ascii="Times New Roman" w:eastAsia="Times New Roman" w:hAnsi="Times New Roman" w:cs="Times New Roman"/>
          <w:sz w:val="28"/>
          <w:szCs w:val="28"/>
          <w:lang w:eastAsia="ru-RU"/>
        </w:rPr>
        <w:t xml:space="preserve"> занимает лидирующие позиции в Приволжском федеральном округе (далее – ПФО) и входит в число крупнейших производителей продукции деревообработки в европейской части Российской Федерации.</w:t>
      </w:r>
    </w:p>
    <w:p w14:paraId="51792675" w14:textId="77777777" w:rsidR="00D616BA" w:rsidRDefault="00774C4F">
      <w:pPr>
        <w:widowControl w:val="0"/>
        <w:spacing w:after="0" w:line="348"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Сырьевая база Кировской области представлена месторождениями более 20 видов полезных природных ископаемых, таких как торф, фосфоритовые руды, нефть, цементное сырье, лечебные грязи, общераспространенные полезные ископаемые (сырье для строительных материалов, формовочные и стекольные пески, тугоплавкие глины), а также воды питьевые, технические и минеральные. Однако не все имеющиеся полезные ископаемые имеют промышленное значение в экономике </w:t>
      </w:r>
      <w:r>
        <w:rPr>
          <w:rFonts w:ascii="Times New Roman" w:hAnsi="Times New Roman" w:cs="Times New Roman"/>
          <w:sz w:val="28"/>
          <w:szCs w:val="28"/>
        </w:rPr>
        <w:t>Кировской области</w:t>
      </w:r>
      <w:r>
        <w:rPr>
          <w:rFonts w:ascii="Times New Roman" w:hAnsi="Times New Roman" w:cs="Times New Roman"/>
          <w:color w:val="000000"/>
          <w:sz w:val="28"/>
          <w:szCs w:val="28"/>
        </w:rPr>
        <w:t>, так как не добываются или не перерабатываются.</w:t>
      </w:r>
    </w:p>
    <w:p w14:paraId="2FC5343E" w14:textId="77777777" w:rsidR="00D616BA" w:rsidRDefault="00774C4F">
      <w:pPr>
        <w:widowControl w:val="0"/>
        <w:shd w:val="clear" w:color="auto" w:fill="FFFFFF"/>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Кировская область интегрирована в транспортную систему Российской Федерации. </w:t>
      </w:r>
    </w:p>
    <w:p w14:paraId="3B71EAEB" w14:textId="77777777" w:rsidR="00D616BA" w:rsidRDefault="00774C4F">
      <w:pPr>
        <w:widowControl w:val="0"/>
        <w:shd w:val="clear" w:color="auto" w:fill="FFFFFF"/>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Протяженность железных дорог Кировской области составляет </w:t>
      </w:r>
      <w:r>
        <w:rPr>
          <w:rFonts w:ascii="Times New Roman" w:hAnsi="Times New Roman" w:cs="Times New Roman"/>
          <w:sz w:val="28"/>
          <w:szCs w:val="28"/>
        </w:rPr>
        <w:br/>
        <w:t xml:space="preserve">2,2 тыс. километров, по ее территории проходит основной пассажирский ход Транссибирской магистрали, соединяющей центр </w:t>
      </w:r>
      <w:r>
        <w:rPr>
          <w:rFonts w:ascii="Times New Roman" w:eastAsia="Times New Roman" w:hAnsi="Times New Roman" w:cs="Times New Roman"/>
          <w:sz w:val="28"/>
          <w:szCs w:val="28"/>
          <w:lang w:eastAsia="ru-RU"/>
        </w:rPr>
        <w:t>Российской Федерации</w:t>
      </w:r>
      <w:r>
        <w:rPr>
          <w:rFonts w:ascii="Times New Roman" w:hAnsi="Times New Roman" w:cs="Times New Roman"/>
          <w:sz w:val="28"/>
          <w:szCs w:val="28"/>
        </w:rPr>
        <w:t xml:space="preserve"> </w:t>
      </w:r>
      <w:r>
        <w:rPr>
          <w:rFonts w:ascii="Times New Roman" w:hAnsi="Times New Roman" w:cs="Times New Roman"/>
          <w:sz w:val="28"/>
          <w:szCs w:val="28"/>
        </w:rPr>
        <w:br/>
        <w:t xml:space="preserve">с Уралом, Сибирью и Дальним Востоком. Кроме того, развитие торфодобычи в Кировской области в 20-е годы прошлого века повлекло за собой строительство узкоколейных железных дорог, часть которых эксплуатируется </w:t>
      </w:r>
      <w:r>
        <w:rPr>
          <w:rFonts w:ascii="Times New Roman" w:hAnsi="Times New Roman" w:cs="Times New Roman"/>
          <w:sz w:val="28"/>
          <w:szCs w:val="28"/>
        </w:rPr>
        <w:lastRenderedPageBreak/>
        <w:t>до сих пор.</w:t>
      </w:r>
    </w:p>
    <w:p w14:paraId="1C4DFC49" w14:textId="77777777" w:rsidR="00D616BA" w:rsidRDefault="00774C4F">
      <w:pPr>
        <w:widowControl w:val="0"/>
        <w:shd w:val="clear" w:color="auto" w:fill="FFFFFF"/>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Пригородные пассажирские перевозки занимают особое место в работе железнодорожного транспорта Кировской области. Они имеют высокое социально-экономическое значение в жизни общества, удовлетворяя потребность граждан в перемещениях по служебным обязанностям, к местам учебы и отдыха. За 2023 год количество перевезенных пассажиров железнодорожным транспортом общего пользования в пригородном сообщении составило 2,96 млн. человек.</w:t>
      </w:r>
    </w:p>
    <w:p w14:paraId="76D437DC" w14:textId="77777777" w:rsidR="00D616BA" w:rsidRDefault="00774C4F">
      <w:pPr>
        <w:widowControl w:val="0"/>
        <w:shd w:val="clear" w:color="auto" w:fill="FFFFFF"/>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направлениях север – юг и запад – восток проходят федеральные автомобильные дороги «Вятка» и Кострома – Шарья – Киров – Пермь, связывающие субъекты Российской Федерации, входящие в ПФО, с северными субъектами Российской Федерации и с центральным Федеральным округом. Общая протяженность автомобильных дорог – 25,7 тыс. километров, однако из них только 56% являются дорогами с твердым покрытием. При этом протяженность федеральных автомобильных дорог составляет 0,8 тыс. километров, автомобильных дорог общего пользования регионального или межмуниципального значения – 2,6 тыс. километров, автомобильных дорог общего пользования местного значения – </w:t>
      </w:r>
      <w:r>
        <w:rPr>
          <w:rFonts w:ascii="Times New Roman" w:hAnsi="Times New Roman" w:cs="Times New Roman"/>
          <w:sz w:val="28"/>
          <w:szCs w:val="28"/>
        </w:rPr>
        <w:br/>
        <w:t>21,8 тыс. километров.</w:t>
      </w:r>
    </w:p>
    <w:p w14:paraId="466FEDBB" w14:textId="77777777" w:rsidR="00D616BA" w:rsidRDefault="00774C4F">
      <w:pPr>
        <w:widowControl w:val="0"/>
        <w:shd w:val="clear" w:color="auto" w:fill="FFFFFF"/>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Также в Кировской области активно используется авиационный транспорт. Аэропорт «</w:t>
      </w:r>
      <w:proofErr w:type="spellStart"/>
      <w:r>
        <w:rPr>
          <w:rFonts w:ascii="Times New Roman" w:hAnsi="Times New Roman" w:cs="Times New Roman"/>
          <w:sz w:val="28"/>
          <w:szCs w:val="28"/>
        </w:rPr>
        <w:t>Победилово</w:t>
      </w:r>
      <w:proofErr w:type="spellEnd"/>
      <w:r>
        <w:rPr>
          <w:rFonts w:ascii="Times New Roman" w:hAnsi="Times New Roman" w:cs="Times New Roman"/>
          <w:sz w:val="28"/>
          <w:szCs w:val="28"/>
        </w:rPr>
        <w:t xml:space="preserve">» входит в опорную федеральную сеть </w:t>
      </w:r>
      <w:r>
        <w:rPr>
          <w:rFonts w:ascii="Times New Roman" w:hAnsi="Times New Roman" w:cs="Times New Roman"/>
          <w:sz w:val="28"/>
          <w:szCs w:val="28"/>
        </w:rPr>
        <w:br/>
        <w:t>и перевозит более 70 тыс. тонн грузов и около 500 тыс. пассажиров в год.</w:t>
      </w:r>
    </w:p>
    <w:p w14:paraId="4EFFEDAF"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В структуре валового регионального продукта (далее – ВРП) наибольший удельный вес занимает промышленность – 34,3%, сельское хозяйство – 7,7%, строительство – 3,3%, торговля – 11,1%.</w:t>
      </w:r>
    </w:p>
    <w:p w14:paraId="4B4E28BE"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Основными базовыми отраслями экономики Кировской области являются промышленность и сельское хозяйство. В промышленном секторе значимая часть приходится на химическое производство, машиностроение, металлургическое производство, производство лекарственных средств, производств пищевых продуктов и деревообработку. </w:t>
      </w:r>
    </w:p>
    <w:tbl>
      <w:tblPr>
        <w:tblW w:w="9737" w:type="dxa"/>
        <w:tblLook w:val="04A0" w:firstRow="1" w:lastRow="0" w:firstColumn="1" w:lastColumn="0" w:noHBand="0" w:noVBand="1"/>
      </w:tblPr>
      <w:tblGrid>
        <w:gridCol w:w="2122"/>
        <w:gridCol w:w="960"/>
        <w:gridCol w:w="1266"/>
        <w:gridCol w:w="1368"/>
        <w:gridCol w:w="1531"/>
        <w:gridCol w:w="1553"/>
        <w:gridCol w:w="937"/>
      </w:tblGrid>
      <w:tr w:rsidR="00D616BA" w14:paraId="4B0690E3" w14:textId="77777777">
        <w:trPr>
          <w:trHeight w:val="945"/>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DD685"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Виды деятельности</w:t>
            </w:r>
          </w:p>
        </w:tc>
        <w:tc>
          <w:tcPr>
            <w:tcW w:w="960" w:type="dxa"/>
            <w:tcBorders>
              <w:top w:val="single" w:sz="4" w:space="0" w:color="auto"/>
              <w:left w:val="none" w:sz="4" w:space="0" w:color="000000"/>
              <w:bottom w:val="single" w:sz="4" w:space="0" w:color="auto"/>
              <w:right w:val="single" w:sz="4" w:space="0" w:color="auto"/>
            </w:tcBorders>
            <w:shd w:val="clear" w:color="auto" w:fill="auto"/>
            <w:vAlign w:val="center"/>
          </w:tcPr>
          <w:p w14:paraId="469B6975"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Доля в ВРП, %</w:t>
            </w:r>
          </w:p>
        </w:tc>
        <w:tc>
          <w:tcPr>
            <w:tcW w:w="1266" w:type="dxa"/>
            <w:tcBorders>
              <w:top w:val="single" w:sz="4" w:space="0" w:color="auto"/>
              <w:left w:val="none" w:sz="4" w:space="0" w:color="000000"/>
              <w:bottom w:val="single" w:sz="4" w:space="0" w:color="auto"/>
              <w:right w:val="single" w:sz="4" w:space="0" w:color="auto"/>
            </w:tcBorders>
            <w:shd w:val="clear" w:color="auto" w:fill="auto"/>
            <w:vAlign w:val="center"/>
          </w:tcPr>
          <w:p w14:paraId="53298FBC"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Объем, млн. рублей</w:t>
            </w:r>
          </w:p>
        </w:tc>
        <w:tc>
          <w:tcPr>
            <w:tcW w:w="1368" w:type="dxa"/>
            <w:tcBorders>
              <w:top w:val="single" w:sz="4" w:space="0" w:color="auto"/>
              <w:left w:val="none" w:sz="4" w:space="0" w:color="000000"/>
              <w:bottom w:val="single" w:sz="4" w:space="0" w:color="auto"/>
              <w:right w:val="single" w:sz="4" w:space="0" w:color="auto"/>
            </w:tcBorders>
            <w:shd w:val="clear" w:color="auto" w:fill="auto"/>
            <w:vAlign w:val="center"/>
          </w:tcPr>
          <w:p w14:paraId="7C7BFE27"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Индекс </w:t>
            </w:r>
            <w:proofErr w:type="spellStart"/>
            <w:r>
              <w:rPr>
                <w:rFonts w:ascii="Times New Roman" w:eastAsia="Times New Roman" w:hAnsi="Times New Roman" w:cs="Times New Roman"/>
                <w:color w:val="000000"/>
                <w:sz w:val="28"/>
                <w:szCs w:val="28"/>
                <w:lang w:eastAsia="ru-RU"/>
              </w:rPr>
              <w:t>произ-водства</w:t>
            </w:r>
            <w:proofErr w:type="spellEnd"/>
            <w:r>
              <w:rPr>
                <w:rFonts w:ascii="Times New Roman" w:eastAsia="Times New Roman" w:hAnsi="Times New Roman" w:cs="Times New Roman"/>
                <w:color w:val="000000"/>
                <w:sz w:val="28"/>
                <w:szCs w:val="28"/>
                <w:lang w:eastAsia="ru-RU"/>
              </w:rPr>
              <w:t>, %</w:t>
            </w:r>
          </w:p>
        </w:tc>
        <w:tc>
          <w:tcPr>
            <w:tcW w:w="1531" w:type="dxa"/>
            <w:tcBorders>
              <w:top w:val="single" w:sz="4" w:space="0" w:color="auto"/>
              <w:left w:val="none" w:sz="4" w:space="0" w:color="000000"/>
              <w:bottom w:val="single" w:sz="4" w:space="0" w:color="auto"/>
              <w:right w:val="single" w:sz="4" w:space="0" w:color="auto"/>
            </w:tcBorders>
            <w:shd w:val="clear" w:color="auto" w:fill="auto"/>
            <w:vAlign w:val="center"/>
          </w:tcPr>
          <w:p w14:paraId="3BD21CB9"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Числен-</w:t>
            </w:r>
            <w:proofErr w:type="spellStart"/>
            <w:r>
              <w:rPr>
                <w:rFonts w:ascii="Times New Roman" w:eastAsia="Times New Roman" w:hAnsi="Times New Roman" w:cs="Times New Roman"/>
                <w:color w:val="000000"/>
                <w:sz w:val="28"/>
                <w:szCs w:val="28"/>
                <w:lang w:eastAsia="ru-RU"/>
              </w:rPr>
              <w:t>ность</w:t>
            </w:r>
            <w:proofErr w:type="spellEnd"/>
            <w:proofErr w:type="gramEnd"/>
            <w:r>
              <w:rPr>
                <w:rFonts w:ascii="Times New Roman" w:eastAsia="Times New Roman" w:hAnsi="Times New Roman" w:cs="Times New Roman"/>
                <w:color w:val="000000"/>
                <w:sz w:val="28"/>
                <w:szCs w:val="28"/>
                <w:lang w:eastAsia="ru-RU"/>
              </w:rPr>
              <w:t xml:space="preserve"> занятых, человек</w:t>
            </w:r>
          </w:p>
        </w:tc>
        <w:tc>
          <w:tcPr>
            <w:tcW w:w="1553" w:type="dxa"/>
            <w:tcBorders>
              <w:top w:val="single" w:sz="4" w:space="0" w:color="auto"/>
              <w:left w:val="none" w:sz="4" w:space="0" w:color="000000"/>
              <w:bottom w:val="single" w:sz="4" w:space="0" w:color="auto"/>
              <w:right w:val="single" w:sz="4" w:space="0" w:color="auto"/>
            </w:tcBorders>
            <w:shd w:val="clear" w:color="auto" w:fill="auto"/>
            <w:vAlign w:val="center"/>
          </w:tcPr>
          <w:p w14:paraId="06A4B71C"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Заработная плата, рублей</w:t>
            </w:r>
          </w:p>
        </w:tc>
        <w:tc>
          <w:tcPr>
            <w:tcW w:w="937" w:type="dxa"/>
            <w:tcBorders>
              <w:top w:val="single" w:sz="4" w:space="0" w:color="auto"/>
              <w:left w:val="none" w:sz="4" w:space="0" w:color="000000"/>
              <w:bottom w:val="single" w:sz="4" w:space="0" w:color="auto"/>
              <w:right w:val="single" w:sz="4" w:space="0" w:color="auto"/>
            </w:tcBorders>
            <w:shd w:val="clear" w:color="auto" w:fill="auto"/>
            <w:vAlign w:val="center"/>
          </w:tcPr>
          <w:p w14:paraId="78114EBD"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Темп роста, %</w:t>
            </w:r>
          </w:p>
        </w:tc>
      </w:tr>
      <w:tr w:rsidR="00D616BA" w14:paraId="0A7ADD09" w14:textId="77777777">
        <w:trPr>
          <w:trHeight w:val="630"/>
        </w:trPr>
        <w:tc>
          <w:tcPr>
            <w:tcW w:w="2122" w:type="dxa"/>
            <w:tcBorders>
              <w:top w:val="none" w:sz="4" w:space="0" w:color="000000"/>
              <w:left w:val="single" w:sz="4" w:space="0" w:color="auto"/>
              <w:bottom w:val="single" w:sz="4" w:space="0" w:color="auto"/>
              <w:right w:val="single" w:sz="4" w:space="0" w:color="auto"/>
            </w:tcBorders>
            <w:shd w:val="clear" w:color="auto" w:fill="auto"/>
            <w:vAlign w:val="bottom"/>
          </w:tcPr>
          <w:p w14:paraId="55F1216A" w14:textId="77777777" w:rsidR="00D616BA" w:rsidRDefault="00774C4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Промышленное производство</w:t>
            </w:r>
          </w:p>
        </w:tc>
        <w:tc>
          <w:tcPr>
            <w:tcW w:w="96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1E9BCE41"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34,3</w:t>
            </w:r>
          </w:p>
        </w:tc>
        <w:tc>
          <w:tcPr>
            <w:tcW w:w="1266" w:type="dxa"/>
            <w:tcBorders>
              <w:top w:val="none" w:sz="4" w:space="0" w:color="000000"/>
              <w:left w:val="none" w:sz="4" w:space="0" w:color="000000"/>
              <w:bottom w:val="single" w:sz="4" w:space="0" w:color="auto"/>
              <w:right w:val="single" w:sz="4" w:space="0" w:color="auto"/>
            </w:tcBorders>
            <w:shd w:val="clear" w:color="auto" w:fill="auto"/>
            <w:noWrap/>
            <w:vAlign w:val="bottom"/>
          </w:tcPr>
          <w:p w14:paraId="5A4458EC"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459571,5</w:t>
            </w:r>
          </w:p>
        </w:tc>
        <w:tc>
          <w:tcPr>
            <w:tcW w:w="1368"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B143040"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108,4</w:t>
            </w:r>
          </w:p>
        </w:tc>
        <w:tc>
          <w:tcPr>
            <w:tcW w:w="1531" w:type="dxa"/>
            <w:tcBorders>
              <w:top w:val="none" w:sz="4" w:space="0" w:color="000000"/>
              <w:left w:val="none" w:sz="4" w:space="0" w:color="000000"/>
              <w:bottom w:val="single" w:sz="4" w:space="0" w:color="auto"/>
              <w:right w:val="single" w:sz="4" w:space="0" w:color="auto"/>
            </w:tcBorders>
            <w:shd w:val="clear" w:color="auto" w:fill="auto"/>
            <w:noWrap/>
            <w:vAlign w:val="bottom"/>
          </w:tcPr>
          <w:p w14:paraId="208BCAEA"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134223</w:t>
            </w:r>
          </w:p>
        </w:tc>
        <w:tc>
          <w:tcPr>
            <w:tcW w:w="1553" w:type="dxa"/>
            <w:tcBorders>
              <w:top w:val="none" w:sz="4" w:space="0" w:color="000000"/>
              <w:left w:val="none" w:sz="4" w:space="0" w:color="000000"/>
              <w:bottom w:val="single" w:sz="4" w:space="0" w:color="auto"/>
              <w:right w:val="single" w:sz="4" w:space="0" w:color="auto"/>
            </w:tcBorders>
            <w:shd w:val="clear" w:color="auto" w:fill="auto"/>
            <w:noWrap/>
            <w:vAlign w:val="bottom"/>
          </w:tcPr>
          <w:p w14:paraId="2DF4274F"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54937,1</w:t>
            </w:r>
          </w:p>
        </w:tc>
        <w:tc>
          <w:tcPr>
            <w:tcW w:w="937"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A94D34D"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125,4</w:t>
            </w:r>
          </w:p>
        </w:tc>
      </w:tr>
      <w:tr w:rsidR="00D616BA" w14:paraId="23239AC4" w14:textId="77777777">
        <w:trPr>
          <w:trHeight w:val="189"/>
        </w:trPr>
        <w:tc>
          <w:tcPr>
            <w:tcW w:w="2122" w:type="dxa"/>
            <w:tcBorders>
              <w:top w:val="none" w:sz="4" w:space="0" w:color="000000"/>
              <w:left w:val="single" w:sz="4" w:space="0" w:color="auto"/>
              <w:bottom w:val="single" w:sz="4" w:space="0" w:color="auto"/>
              <w:right w:val="single" w:sz="4" w:space="0" w:color="auto"/>
            </w:tcBorders>
            <w:shd w:val="clear" w:color="auto" w:fill="auto"/>
            <w:vAlign w:val="bottom"/>
          </w:tcPr>
          <w:p w14:paraId="267E4E41" w14:textId="77777777" w:rsidR="00D616BA" w:rsidRDefault="00774C4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Сельское хозяйство</w:t>
            </w:r>
          </w:p>
        </w:tc>
        <w:tc>
          <w:tcPr>
            <w:tcW w:w="96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568CDEFD"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7,7</w:t>
            </w:r>
          </w:p>
        </w:tc>
        <w:tc>
          <w:tcPr>
            <w:tcW w:w="1266" w:type="dxa"/>
            <w:tcBorders>
              <w:top w:val="none" w:sz="4" w:space="0" w:color="000000"/>
              <w:left w:val="none" w:sz="4" w:space="0" w:color="000000"/>
              <w:bottom w:val="single" w:sz="4" w:space="0" w:color="auto"/>
              <w:right w:val="single" w:sz="4" w:space="0" w:color="auto"/>
            </w:tcBorders>
            <w:shd w:val="clear" w:color="auto" w:fill="auto"/>
            <w:noWrap/>
            <w:vAlign w:val="bottom"/>
          </w:tcPr>
          <w:p w14:paraId="755385C5"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65283,8</w:t>
            </w:r>
          </w:p>
        </w:tc>
        <w:tc>
          <w:tcPr>
            <w:tcW w:w="1368" w:type="dxa"/>
            <w:tcBorders>
              <w:top w:val="none" w:sz="4" w:space="0" w:color="000000"/>
              <w:left w:val="none" w:sz="4" w:space="0" w:color="000000"/>
              <w:bottom w:val="single" w:sz="4" w:space="0" w:color="auto"/>
              <w:right w:val="single" w:sz="4" w:space="0" w:color="auto"/>
            </w:tcBorders>
            <w:shd w:val="clear" w:color="auto" w:fill="auto"/>
            <w:noWrap/>
            <w:vAlign w:val="bottom"/>
          </w:tcPr>
          <w:p w14:paraId="203FCC0E"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97,3</w:t>
            </w:r>
          </w:p>
        </w:tc>
        <w:tc>
          <w:tcPr>
            <w:tcW w:w="1531" w:type="dxa"/>
            <w:tcBorders>
              <w:top w:val="none" w:sz="4" w:space="0" w:color="000000"/>
              <w:left w:val="none" w:sz="4" w:space="0" w:color="000000"/>
              <w:bottom w:val="single" w:sz="4" w:space="0" w:color="auto"/>
              <w:right w:val="single" w:sz="4" w:space="0" w:color="auto"/>
            </w:tcBorders>
            <w:shd w:val="clear" w:color="auto" w:fill="auto"/>
            <w:noWrap/>
            <w:vAlign w:val="bottom"/>
          </w:tcPr>
          <w:p w14:paraId="4A8407BB"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29488</w:t>
            </w:r>
          </w:p>
        </w:tc>
        <w:tc>
          <w:tcPr>
            <w:tcW w:w="1553" w:type="dxa"/>
            <w:tcBorders>
              <w:top w:val="none" w:sz="4" w:space="0" w:color="000000"/>
              <w:left w:val="none" w:sz="4" w:space="0" w:color="000000"/>
              <w:bottom w:val="single" w:sz="4" w:space="0" w:color="auto"/>
              <w:right w:val="single" w:sz="4" w:space="0" w:color="auto"/>
            </w:tcBorders>
            <w:shd w:val="clear" w:color="auto" w:fill="auto"/>
            <w:noWrap/>
            <w:vAlign w:val="bottom"/>
          </w:tcPr>
          <w:p w14:paraId="4629782F"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45046,0</w:t>
            </w:r>
          </w:p>
        </w:tc>
        <w:tc>
          <w:tcPr>
            <w:tcW w:w="937" w:type="dxa"/>
            <w:tcBorders>
              <w:top w:val="none" w:sz="4" w:space="0" w:color="000000"/>
              <w:left w:val="none" w:sz="4" w:space="0" w:color="000000"/>
              <w:bottom w:val="single" w:sz="4" w:space="0" w:color="auto"/>
              <w:right w:val="single" w:sz="4" w:space="0" w:color="auto"/>
            </w:tcBorders>
            <w:shd w:val="clear" w:color="auto" w:fill="auto"/>
          </w:tcPr>
          <w:p w14:paraId="3FF48874"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117,6</w:t>
            </w:r>
          </w:p>
        </w:tc>
      </w:tr>
      <w:tr w:rsidR="00D616BA" w14:paraId="33F6B4D7" w14:textId="77777777">
        <w:trPr>
          <w:trHeight w:val="315"/>
        </w:trPr>
        <w:tc>
          <w:tcPr>
            <w:tcW w:w="2122" w:type="dxa"/>
            <w:tcBorders>
              <w:top w:val="none" w:sz="4" w:space="0" w:color="000000"/>
              <w:left w:val="single" w:sz="4" w:space="0" w:color="auto"/>
              <w:bottom w:val="single" w:sz="4" w:space="0" w:color="auto"/>
              <w:right w:val="single" w:sz="4" w:space="0" w:color="auto"/>
            </w:tcBorders>
            <w:shd w:val="clear" w:color="auto" w:fill="auto"/>
            <w:vAlign w:val="bottom"/>
          </w:tcPr>
          <w:p w14:paraId="27F515C4" w14:textId="77777777" w:rsidR="00D616BA" w:rsidRDefault="00774C4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Строительство</w:t>
            </w:r>
          </w:p>
        </w:tc>
        <w:tc>
          <w:tcPr>
            <w:tcW w:w="96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050BB67"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w:t>
            </w:r>
          </w:p>
        </w:tc>
        <w:tc>
          <w:tcPr>
            <w:tcW w:w="1266" w:type="dxa"/>
            <w:tcBorders>
              <w:top w:val="none" w:sz="4" w:space="0" w:color="000000"/>
              <w:left w:val="none" w:sz="4" w:space="0" w:color="000000"/>
              <w:bottom w:val="single" w:sz="4" w:space="0" w:color="auto"/>
              <w:right w:val="single" w:sz="4" w:space="0" w:color="auto"/>
            </w:tcBorders>
            <w:shd w:val="clear" w:color="auto" w:fill="auto"/>
            <w:noWrap/>
            <w:vAlign w:val="bottom"/>
          </w:tcPr>
          <w:p w14:paraId="3431FE90"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54571,3</w:t>
            </w:r>
          </w:p>
        </w:tc>
        <w:tc>
          <w:tcPr>
            <w:tcW w:w="1368" w:type="dxa"/>
            <w:tcBorders>
              <w:top w:val="none" w:sz="4" w:space="0" w:color="000000"/>
              <w:left w:val="none" w:sz="4" w:space="0" w:color="000000"/>
              <w:bottom w:val="single" w:sz="4" w:space="0" w:color="auto"/>
              <w:right w:val="single" w:sz="4" w:space="0" w:color="auto"/>
            </w:tcBorders>
            <w:shd w:val="clear" w:color="auto" w:fill="auto"/>
            <w:noWrap/>
            <w:vAlign w:val="bottom"/>
          </w:tcPr>
          <w:p w14:paraId="7CFFB13A"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128,2</w:t>
            </w:r>
          </w:p>
        </w:tc>
        <w:tc>
          <w:tcPr>
            <w:tcW w:w="1531" w:type="dxa"/>
            <w:tcBorders>
              <w:top w:val="none" w:sz="4" w:space="0" w:color="000000"/>
              <w:left w:val="none" w:sz="4" w:space="0" w:color="000000"/>
              <w:bottom w:val="single" w:sz="4" w:space="0" w:color="auto"/>
              <w:right w:val="single" w:sz="4" w:space="0" w:color="auto"/>
            </w:tcBorders>
            <w:shd w:val="clear" w:color="auto" w:fill="auto"/>
            <w:noWrap/>
            <w:vAlign w:val="bottom"/>
          </w:tcPr>
          <w:p w14:paraId="783F0144"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28866</w:t>
            </w:r>
          </w:p>
        </w:tc>
        <w:tc>
          <w:tcPr>
            <w:tcW w:w="1553" w:type="dxa"/>
            <w:tcBorders>
              <w:top w:val="none" w:sz="4" w:space="0" w:color="000000"/>
              <w:left w:val="none" w:sz="4" w:space="0" w:color="000000"/>
              <w:bottom w:val="single" w:sz="4" w:space="0" w:color="auto"/>
              <w:right w:val="single" w:sz="4" w:space="0" w:color="auto"/>
            </w:tcBorders>
            <w:shd w:val="clear" w:color="auto" w:fill="auto"/>
            <w:noWrap/>
            <w:vAlign w:val="bottom"/>
          </w:tcPr>
          <w:p w14:paraId="24209001"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46933,5</w:t>
            </w:r>
          </w:p>
        </w:tc>
        <w:tc>
          <w:tcPr>
            <w:tcW w:w="937" w:type="dxa"/>
            <w:tcBorders>
              <w:top w:val="none" w:sz="4" w:space="0" w:color="000000"/>
              <w:left w:val="none" w:sz="4" w:space="0" w:color="000000"/>
              <w:bottom w:val="single" w:sz="4" w:space="0" w:color="auto"/>
              <w:right w:val="single" w:sz="4" w:space="0" w:color="auto"/>
            </w:tcBorders>
            <w:shd w:val="clear" w:color="auto" w:fill="auto"/>
          </w:tcPr>
          <w:p w14:paraId="10414B69"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113,5</w:t>
            </w:r>
          </w:p>
        </w:tc>
      </w:tr>
      <w:tr w:rsidR="00D616BA" w14:paraId="0A30A989" w14:textId="77777777">
        <w:trPr>
          <w:trHeight w:val="315"/>
        </w:trPr>
        <w:tc>
          <w:tcPr>
            <w:tcW w:w="2122" w:type="dxa"/>
            <w:tcBorders>
              <w:top w:val="none" w:sz="4" w:space="0" w:color="000000"/>
              <w:left w:val="single" w:sz="4" w:space="0" w:color="auto"/>
              <w:bottom w:val="single" w:sz="4" w:space="0" w:color="auto"/>
              <w:right w:val="single" w:sz="4" w:space="0" w:color="auto"/>
            </w:tcBorders>
            <w:shd w:val="clear" w:color="auto" w:fill="auto"/>
            <w:vAlign w:val="bottom"/>
          </w:tcPr>
          <w:p w14:paraId="1A8470B4" w14:textId="77777777" w:rsidR="00D616BA" w:rsidRDefault="00774C4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Торговля</w:t>
            </w:r>
          </w:p>
        </w:tc>
        <w:tc>
          <w:tcPr>
            <w:tcW w:w="960" w:type="dxa"/>
            <w:tcBorders>
              <w:top w:val="none" w:sz="4" w:space="0" w:color="000000"/>
              <w:left w:val="none" w:sz="4" w:space="0" w:color="000000"/>
              <w:bottom w:val="single" w:sz="4" w:space="0" w:color="auto"/>
              <w:right w:val="single" w:sz="4" w:space="0" w:color="auto"/>
            </w:tcBorders>
            <w:shd w:val="clear" w:color="auto" w:fill="auto"/>
            <w:vAlign w:val="bottom"/>
          </w:tcPr>
          <w:p w14:paraId="65E45FA3"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11,1</w:t>
            </w:r>
          </w:p>
        </w:tc>
        <w:tc>
          <w:tcPr>
            <w:tcW w:w="1266"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535DD8A"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282868,6</w:t>
            </w:r>
          </w:p>
        </w:tc>
        <w:tc>
          <w:tcPr>
            <w:tcW w:w="1368" w:type="dxa"/>
            <w:tcBorders>
              <w:top w:val="none" w:sz="4" w:space="0" w:color="000000"/>
              <w:left w:val="none" w:sz="4" w:space="0" w:color="000000"/>
              <w:bottom w:val="single" w:sz="4" w:space="0" w:color="auto"/>
              <w:right w:val="single" w:sz="4" w:space="0" w:color="auto"/>
            </w:tcBorders>
            <w:shd w:val="clear" w:color="auto" w:fill="auto"/>
            <w:noWrap/>
            <w:vAlign w:val="bottom"/>
          </w:tcPr>
          <w:p w14:paraId="7E80AB21"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104,1</w:t>
            </w:r>
          </w:p>
        </w:tc>
        <w:tc>
          <w:tcPr>
            <w:tcW w:w="1531" w:type="dxa"/>
            <w:tcBorders>
              <w:top w:val="none" w:sz="4" w:space="0" w:color="000000"/>
              <w:left w:val="none" w:sz="4" w:space="0" w:color="000000"/>
              <w:bottom w:val="single" w:sz="4" w:space="0" w:color="auto"/>
              <w:right w:val="single" w:sz="4" w:space="0" w:color="auto"/>
            </w:tcBorders>
            <w:shd w:val="clear" w:color="auto" w:fill="auto"/>
            <w:noWrap/>
            <w:vAlign w:val="bottom"/>
          </w:tcPr>
          <w:p w14:paraId="29321371"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87645</w:t>
            </w:r>
          </w:p>
        </w:tc>
        <w:tc>
          <w:tcPr>
            <w:tcW w:w="1553"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12092AC"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40574,2</w:t>
            </w:r>
          </w:p>
        </w:tc>
        <w:tc>
          <w:tcPr>
            <w:tcW w:w="937" w:type="dxa"/>
            <w:tcBorders>
              <w:top w:val="none" w:sz="4" w:space="0" w:color="000000"/>
              <w:left w:val="none" w:sz="4" w:space="0" w:color="000000"/>
              <w:bottom w:val="single" w:sz="4" w:space="0" w:color="auto"/>
              <w:right w:val="single" w:sz="4" w:space="0" w:color="auto"/>
            </w:tcBorders>
            <w:shd w:val="clear" w:color="auto" w:fill="auto"/>
          </w:tcPr>
          <w:p w14:paraId="59A781F0" w14:textId="77777777" w:rsidR="00D616BA" w:rsidRDefault="00774C4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114,6</w:t>
            </w:r>
          </w:p>
        </w:tc>
      </w:tr>
    </w:tbl>
    <w:p w14:paraId="07E4A771" w14:textId="77777777" w:rsidR="00D616BA" w:rsidRDefault="00D616BA">
      <w:pPr>
        <w:widowControl w:val="0"/>
        <w:spacing w:after="0" w:line="360" w:lineRule="auto"/>
        <w:ind w:firstLine="709"/>
        <w:jc w:val="both"/>
        <w:rPr>
          <w:rFonts w:ascii="Times New Roman" w:hAnsi="Times New Roman" w:cs="Times New Roman"/>
          <w:sz w:val="28"/>
          <w:szCs w:val="28"/>
        </w:rPr>
      </w:pPr>
    </w:p>
    <w:p w14:paraId="69F85624"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Минерально-сырьевая база Кировской области обеспечивает развитие производства строительных и теплоизоляционных материалов, органоминеральных удобрений, сорбентов, медицинских препаратов, розлив и реализацию лечебных, столовых минеральных и экологически чистых пресных вод.</w:t>
      </w:r>
    </w:p>
    <w:p w14:paraId="770D96D7" w14:textId="77777777" w:rsidR="00D616BA" w:rsidRDefault="00774C4F">
      <w:pPr>
        <w:widowControl w:val="0"/>
        <w:tabs>
          <w:tab w:val="left" w:pos="993"/>
          <w:tab w:val="left" w:pos="1260"/>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Кировской области сосредоточен комплекс крупных научно-исследовательских и проектных институтов, научно-производственных предприятий и объединений. Наличие такого научного потенциала </w:t>
      </w:r>
      <w:r>
        <w:rPr>
          <w:rFonts w:ascii="Times New Roman" w:hAnsi="Times New Roman" w:cs="Times New Roman"/>
          <w:sz w:val="28"/>
          <w:szCs w:val="28"/>
        </w:rPr>
        <w:br/>
        <w:t xml:space="preserve">и квалифицированных кадров создает благоприятные условия для успешного развития предприятий авиастроения, деревообрабатывающей промышленности, тяжелого машиностроения, пищевой промышленности </w:t>
      </w:r>
      <w:r>
        <w:rPr>
          <w:rFonts w:ascii="Times New Roman" w:hAnsi="Times New Roman" w:cs="Times New Roman"/>
          <w:sz w:val="28"/>
          <w:szCs w:val="28"/>
        </w:rPr>
        <w:br/>
        <w:t>и ряда других базовых отраслей и является основой для открытия новых производств.</w:t>
      </w:r>
    </w:p>
    <w:p w14:paraId="5F60A84B" w14:textId="77777777" w:rsidR="00D616BA" w:rsidRDefault="00774C4F">
      <w:pPr>
        <w:widowControl w:val="0"/>
        <w:shd w:val="clear" w:color="auto" w:fill="FFFFFF"/>
        <w:spacing w:after="0" w:line="348" w:lineRule="auto"/>
        <w:ind w:firstLine="709"/>
        <w:jc w:val="both"/>
        <w:rPr>
          <w:rFonts w:ascii="Times New Roman" w:hAnsi="Times New Roman"/>
          <w:sz w:val="28"/>
          <w:szCs w:val="28"/>
        </w:rPr>
      </w:pPr>
      <w:r>
        <w:rPr>
          <w:rFonts w:ascii="Times New Roman" w:hAnsi="Times New Roman"/>
          <w:sz w:val="28"/>
          <w:szCs w:val="28"/>
        </w:rPr>
        <w:t>В Кировской области активно развивается внешнеэкономическая деятельность. Экспорт продукции осуществляется в 67 зарубежных странах. Основными торговыми партнерами Кировской области являются страны дальнего зарубежья. Структура экспорта имеет ярко выраженную несырьевую направленность.</w:t>
      </w:r>
    </w:p>
    <w:p w14:paraId="1A253E8F" w14:textId="77777777" w:rsidR="00D616BA" w:rsidRDefault="00774C4F">
      <w:pPr>
        <w:widowControl w:val="0"/>
        <w:tabs>
          <w:tab w:val="left" w:pos="993"/>
          <w:tab w:val="left" w:pos="1260"/>
        </w:tabs>
        <w:spacing w:after="0" w:line="348" w:lineRule="auto"/>
        <w:ind w:firstLine="709"/>
        <w:jc w:val="both"/>
        <w:rPr>
          <w:rFonts w:ascii="Times New Roman" w:hAnsi="Times New Roman"/>
          <w:sz w:val="28"/>
          <w:szCs w:val="28"/>
        </w:rPr>
      </w:pPr>
      <w:r>
        <w:rPr>
          <w:rFonts w:ascii="Times New Roman" w:hAnsi="Times New Roman"/>
          <w:sz w:val="28"/>
          <w:szCs w:val="28"/>
        </w:rPr>
        <w:t>Перспективными зарубежными экспортными рынками для Кировской области являются страны СНГ, Китай, Индия, Африка, Юго-Восточная Азия, Ближний Восток, страны Латинской Америки.</w:t>
      </w:r>
    </w:p>
    <w:p w14:paraId="21DDAA59" w14:textId="77777777" w:rsidR="00D616BA" w:rsidRDefault="00774C4F">
      <w:pPr>
        <w:widowControl w:val="0"/>
        <w:tabs>
          <w:tab w:val="left" w:pos="993"/>
          <w:tab w:val="left" w:pos="1260"/>
        </w:tabs>
        <w:spacing w:after="0" w:line="348" w:lineRule="auto"/>
        <w:ind w:firstLine="709"/>
        <w:jc w:val="both"/>
        <w:rPr>
          <w:rFonts w:ascii="Times New Roman" w:hAnsi="Times New Roman"/>
          <w:sz w:val="28"/>
          <w:szCs w:val="28"/>
        </w:rPr>
      </w:pPr>
      <w:r>
        <w:rPr>
          <w:rFonts w:ascii="Times New Roman" w:hAnsi="Times New Roman"/>
          <w:sz w:val="28"/>
          <w:szCs w:val="28"/>
        </w:rPr>
        <w:t xml:space="preserve">Среди ведущих и наиболее перспективных отраслей Кировской области в плане расширения международной экономической деятельности </w:t>
      </w:r>
      <w:r>
        <w:rPr>
          <w:rFonts w:ascii="Times New Roman" w:hAnsi="Times New Roman"/>
          <w:sz w:val="28"/>
          <w:szCs w:val="28"/>
        </w:rPr>
        <w:lastRenderedPageBreak/>
        <w:t>необходимо выделить химическую промышленность, машиностроение, деревообрабатывающую, металлургическую промышленность.</w:t>
      </w:r>
    </w:p>
    <w:p w14:paraId="4FDCED3A" w14:textId="77777777" w:rsidR="00D616BA" w:rsidRDefault="00774C4F">
      <w:pPr>
        <w:widowControl w:val="0"/>
        <w:tabs>
          <w:tab w:val="left" w:pos="993"/>
          <w:tab w:val="left" w:pos="1260"/>
        </w:tabs>
        <w:spacing w:after="0" w:line="348" w:lineRule="auto"/>
        <w:ind w:firstLine="709"/>
        <w:jc w:val="both"/>
        <w:rPr>
          <w:rFonts w:ascii="Times New Roman" w:hAnsi="Times New Roman"/>
          <w:sz w:val="28"/>
          <w:szCs w:val="28"/>
        </w:rPr>
      </w:pPr>
      <w:r>
        <w:rPr>
          <w:rFonts w:ascii="Times New Roman" w:hAnsi="Times New Roman"/>
          <w:sz w:val="28"/>
          <w:szCs w:val="28"/>
        </w:rPr>
        <w:t xml:space="preserve">В целях развития экспортной деятельности в Кировской области реализуется Стратегия по обеспечению благоприятных условий для развития экспорта товаров, работ и услуг Кировской области до 2030 года, утвержденная распоряжением Правительства Кировской области от 29.12.2023 № 436 «Об утверждении Стратегии по обеспечению благоприятных условий для развития экспорта товаров, работ и услуг Кировской области до 2030 года». </w:t>
      </w:r>
    </w:p>
    <w:p w14:paraId="69859C31" w14:textId="77777777" w:rsidR="00D616BA" w:rsidRDefault="00D616BA">
      <w:pPr>
        <w:widowControl w:val="0"/>
        <w:tabs>
          <w:tab w:val="left" w:pos="993"/>
          <w:tab w:val="left" w:pos="1260"/>
        </w:tabs>
        <w:spacing w:after="0" w:line="240" w:lineRule="auto"/>
        <w:ind w:firstLine="709"/>
        <w:jc w:val="both"/>
        <w:rPr>
          <w:rFonts w:ascii="Times New Roman" w:hAnsi="Times New Roman"/>
          <w:sz w:val="28"/>
          <w:szCs w:val="28"/>
        </w:rPr>
      </w:pPr>
    </w:p>
    <w:p w14:paraId="45C5E0A3" w14:textId="77777777" w:rsidR="00D616BA" w:rsidRDefault="00774C4F">
      <w:pPr>
        <w:widowControl w:val="0"/>
        <w:tabs>
          <w:tab w:val="left" w:pos="993"/>
          <w:tab w:val="left" w:pos="1260"/>
        </w:tabs>
        <w:spacing w:after="0" w:line="240" w:lineRule="auto"/>
        <w:ind w:left="1276" w:hanging="567"/>
        <w:jc w:val="both"/>
        <w:outlineLvl w:val="1"/>
      </w:pPr>
      <w:bookmarkStart w:id="7" w:name="undefined"/>
      <w:r>
        <w:rPr>
          <w:rFonts w:ascii="Times New Roman" w:hAnsi="Times New Roman" w:cs="Times New Roman"/>
          <w:b/>
          <w:sz w:val="28"/>
          <w:szCs w:val="28"/>
        </w:rPr>
        <w:t>2.2.</w:t>
      </w:r>
      <w:r>
        <w:rPr>
          <w:rFonts w:ascii="Times New Roman" w:hAnsi="Times New Roman" w:cs="Times New Roman"/>
          <w:b/>
          <w:sz w:val="28"/>
          <w:szCs w:val="28"/>
        </w:rPr>
        <w:tab/>
        <w:t>Оценка достигнутых целей социально-экономического развития Кировской области</w:t>
      </w:r>
      <w:bookmarkEnd w:id="7"/>
    </w:p>
    <w:p w14:paraId="5347A913" w14:textId="77777777" w:rsidR="00D616BA" w:rsidRDefault="00D616BA">
      <w:pPr>
        <w:widowControl w:val="0"/>
        <w:spacing w:after="0" w:line="240" w:lineRule="auto"/>
        <w:ind w:firstLine="709"/>
        <w:jc w:val="both"/>
        <w:rPr>
          <w:rFonts w:ascii="Times New Roman" w:hAnsi="Times New Roman" w:cs="Times New Roman"/>
          <w:sz w:val="28"/>
          <w:szCs w:val="28"/>
        </w:rPr>
      </w:pPr>
    </w:p>
    <w:p w14:paraId="7F2E3243"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Распоряжением Правительства Кировской области от 28.04.2021 № 76 «Об утверждении Стратегии социально-экономического развития Кировской области на период до 2035 года» была утверждена Стратегия социально-экономического развития Кировской области на период до 2035 года.</w:t>
      </w:r>
    </w:p>
    <w:p w14:paraId="2A4B37EA"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Стратегической целью социально-экономического развития Кировской области было определено полное и гармоничное становление и развитие личности и ее потенциала за счет создания экономически благополучного </w:t>
      </w:r>
      <w:r>
        <w:rPr>
          <w:rFonts w:ascii="Times New Roman" w:hAnsi="Times New Roman" w:cs="Times New Roman"/>
          <w:sz w:val="28"/>
          <w:szCs w:val="28"/>
        </w:rPr>
        <w:br/>
        <w:t>и социально комфортного пространства на всей территории Кировской области.</w:t>
      </w:r>
    </w:p>
    <w:p w14:paraId="22ACE45A"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Для достижения целей социально-экономического развития Кировской области было определено 4 основных показателя:</w:t>
      </w:r>
    </w:p>
    <w:p w14:paraId="5DC10A17"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валовой региональный продукт, млрд. рублей;</w:t>
      </w:r>
    </w:p>
    <w:p w14:paraId="51ACF370"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индекс физического объема валового регионального продукта, </w:t>
      </w:r>
      <w:r>
        <w:rPr>
          <w:rFonts w:ascii="Times New Roman" w:eastAsia="Times New Roman" w:hAnsi="Times New Roman" w:cs="Times New Roman"/>
          <w:color w:val="000000"/>
          <w:sz w:val="28"/>
          <w:szCs w:val="28"/>
          <w:lang w:eastAsia="ru-RU"/>
        </w:rPr>
        <w:br/>
        <w:t>% к предыдущему году в сопоставимых ценах;</w:t>
      </w:r>
    </w:p>
    <w:p w14:paraId="7303FCC8"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среднемесячная номинальная начисленная заработная плата, </w:t>
      </w:r>
      <w:r>
        <w:rPr>
          <w:rFonts w:ascii="Times New Roman" w:eastAsia="Times New Roman" w:hAnsi="Times New Roman" w:cs="Times New Roman"/>
          <w:color w:val="000000"/>
          <w:sz w:val="28"/>
          <w:szCs w:val="28"/>
          <w:lang w:eastAsia="ru-RU"/>
        </w:rPr>
        <w:br/>
        <w:t>тыс. рублей;</w:t>
      </w:r>
    </w:p>
    <w:p w14:paraId="7B05707A" w14:textId="77777777" w:rsidR="00D616BA" w:rsidRDefault="00774C4F">
      <w:pPr>
        <w:widowControl w:val="0"/>
        <w:spacing w:after="0" w:line="348"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среднегодовая численность населения, тыс. человек.</w:t>
      </w:r>
    </w:p>
    <w:p w14:paraId="1AB8E0D9" w14:textId="77777777" w:rsidR="00D616BA" w:rsidRDefault="00774C4F">
      <w:pPr>
        <w:widowControl w:val="0"/>
        <w:spacing w:after="0" w:line="348" w:lineRule="auto"/>
        <w:ind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В соответствии со Стратегией социально-экономического развития Кировской области на период до 2035 года по итогам 2023 года по базовому сценарию планировалось достичь 435,9 </w:t>
      </w:r>
      <w:r>
        <w:rPr>
          <w:rFonts w:ascii="Times New Roman" w:eastAsia="Times New Roman" w:hAnsi="Times New Roman" w:cs="Times New Roman"/>
          <w:color w:val="000000"/>
          <w:sz w:val="28"/>
          <w:szCs w:val="28"/>
          <w:lang w:eastAsia="ru-RU"/>
        </w:rPr>
        <w:t xml:space="preserve">млрд. рублей валового регионального </w:t>
      </w:r>
      <w:r>
        <w:rPr>
          <w:rFonts w:ascii="Times New Roman" w:eastAsia="Times New Roman" w:hAnsi="Times New Roman" w:cs="Times New Roman"/>
          <w:color w:val="000000"/>
          <w:sz w:val="28"/>
          <w:szCs w:val="28"/>
          <w:lang w:eastAsia="ru-RU"/>
        </w:rPr>
        <w:lastRenderedPageBreak/>
        <w:t xml:space="preserve">продукта с темпом роста 101,5% к 2022 году в сопоставимых ценах. Валовой региональный продукт по итогам </w:t>
      </w:r>
      <w:r>
        <w:rPr>
          <w:rFonts w:ascii="Times New Roman" w:hAnsi="Times New Roman" w:cs="Times New Roman"/>
          <w:sz w:val="28"/>
          <w:szCs w:val="28"/>
        </w:rPr>
        <w:t>2023 года оценивается на уровне 583,6</w:t>
      </w:r>
      <w:r>
        <w:rPr>
          <w:rFonts w:ascii="Times New Roman" w:eastAsia="Times New Roman" w:hAnsi="Times New Roman" w:cs="Times New Roman"/>
          <w:color w:val="000000"/>
          <w:sz w:val="28"/>
          <w:szCs w:val="28"/>
          <w:lang w:eastAsia="ru-RU"/>
        </w:rPr>
        <w:t xml:space="preserve"> млрд. рублей с темпом роста 104,1% в сопоставимых ценах.</w:t>
      </w:r>
    </w:p>
    <w:p w14:paraId="4196A74B" w14:textId="77777777" w:rsidR="00D616BA" w:rsidRDefault="00774C4F">
      <w:pPr>
        <w:widowControl w:val="0"/>
        <w:spacing w:after="0" w:line="348"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Уровень среднемесячной номинальной начисленной заработной платы к 2023 году планировался на уровне 38,5 тыс. рублей. Фактическое значение среднемесячной номинальной начисленной заработной платы за 2023 год составило 48,3 тыс. рублей.</w:t>
      </w:r>
    </w:p>
    <w:p w14:paraId="4B9CC681" w14:textId="77777777" w:rsidR="00D616BA" w:rsidRDefault="00774C4F">
      <w:pPr>
        <w:widowControl w:val="0"/>
        <w:spacing w:after="0" w:line="348"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Среднегодовая численность населения за 2023 год ожидалась на уровне 1229,9 тыс. человек. Фактически по итогам 2023 года среднегодовая численность населения составила 1134,0 тыс. человек.</w:t>
      </w:r>
    </w:p>
    <w:p w14:paraId="58783008"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Динамика основных социально-экономических показателей Кировской области за 2022 – 2023 годы приведена в таблице 1.</w:t>
      </w:r>
    </w:p>
    <w:p w14:paraId="15D795B3" w14:textId="77777777" w:rsidR="00D616BA" w:rsidRDefault="00D616BA">
      <w:pPr>
        <w:widowControl w:val="0"/>
        <w:spacing w:after="0" w:line="360" w:lineRule="auto"/>
        <w:ind w:firstLine="709"/>
        <w:jc w:val="both"/>
        <w:rPr>
          <w:rFonts w:ascii="Times New Roman" w:hAnsi="Times New Roman" w:cs="Times New Roman"/>
          <w:sz w:val="28"/>
          <w:szCs w:val="28"/>
        </w:rPr>
        <w:sectPr w:rsidR="00D616BA">
          <w:headerReference w:type="default" r:id="rId8"/>
          <w:pgSz w:w="11906" w:h="16838"/>
          <w:pgMar w:top="1304" w:right="851" w:bottom="851" w:left="1701" w:header="567" w:footer="709" w:gutter="0"/>
          <w:pgNumType w:start="1"/>
          <w:cols w:space="708"/>
          <w:titlePg/>
          <w:docGrid w:linePitch="360"/>
        </w:sectPr>
      </w:pPr>
    </w:p>
    <w:p w14:paraId="0A96B1FF" w14:textId="77777777" w:rsidR="00D616BA" w:rsidRDefault="00774C4F">
      <w:pPr>
        <w:widowControl w:val="0"/>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lastRenderedPageBreak/>
        <w:t>12</w:t>
      </w:r>
    </w:p>
    <w:p w14:paraId="52373F6E" w14:textId="77777777" w:rsidR="00D616BA" w:rsidRDefault="00774C4F">
      <w:pPr>
        <w:widowControl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w:t>
      </w:r>
    </w:p>
    <w:tbl>
      <w:tblPr>
        <w:tblW w:w="15152" w:type="dxa"/>
        <w:tblInd w:w="279" w:type="dxa"/>
        <w:tblLook w:val="04A0" w:firstRow="1" w:lastRow="0" w:firstColumn="1" w:lastColumn="0" w:noHBand="0" w:noVBand="1"/>
      </w:tblPr>
      <w:tblGrid>
        <w:gridCol w:w="3969"/>
        <w:gridCol w:w="1292"/>
        <w:gridCol w:w="1216"/>
        <w:gridCol w:w="1075"/>
        <w:gridCol w:w="969"/>
        <w:gridCol w:w="813"/>
        <w:gridCol w:w="893"/>
        <w:gridCol w:w="1223"/>
        <w:gridCol w:w="1081"/>
        <w:gridCol w:w="915"/>
        <w:gridCol w:w="828"/>
        <w:gridCol w:w="878"/>
      </w:tblGrid>
      <w:tr w:rsidR="00D616BA" w14:paraId="3E004978" w14:textId="77777777">
        <w:trPr>
          <w:trHeight w:val="315"/>
        </w:trPr>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C8936DA"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Наименование показателя</w:t>
            </w:r>
          </w:p>
        </w:tc>
        <w:tc>
          <w:tcPr>
            <w:tcW w:w="12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0A2582"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Единица измерения</w:t>
            </w:r>
          </w:p>
        </w:tc>
        <w:tc>
          <w:tcPr>
            <w:tcW w:w="4966" w:type="dxa"/>
            <w:gridSpan w:val="5"/>
            <w:tcBorders>
              <w:top w:val="single" w:sz="4" w:space="0" w:color="auto"/>
              <w:left w:val="none" w:sz="4" w:space="0" w:color="000000"/>
              <w:bottom w:val="single" w:sz="4" w:space="0" w:color="auto"/>
              <w:right w:val="single" w:sz="4" w:space="0" w:color="auto"/>
            </w:tcBorders>
            <w:shd w:val="clear" w:color="auto" w:fill="auto"/>
            <w:noWrap/>
            <w:vAlign w:val="center"/>
          </w:tcPr>
          <w:p w14:paraId="4B4DBDAC"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 год</w:t>
            </w:r>
          </w:p>
        </w:tc>
        <w:tc>
          <w:tcPr>
            <w:tcW w:w="4925" w:type="dxa"/>
            <w:gridSpan w:val="5"/>
            <w:tcBorders>
              <w:top w:val="single" w:sz="4" w:space="0" w:color="auto"/>
              <w:left w:val="none" w:sz="4" w:space="0" w:color="000000"/>
              <w:bottom w:val="single" w:sz="4" w:space="0" w:color="auto"/>
              <w:right w:val="single" w:sz="4" w:space="0" w:color="auto"/>
            </w:tcBorders>
            <w:shd w:val="clear" w:color="auto" w:fill="auto"/>
            <w:noWrap/>
            <w:vAlign w:val="center"/>
          </w:tcPr>
          <w:p w14:paraId="00725A56"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2023 год</w:t>
            </w:r>
          </w:p>
        </w:tc>
      </w:tr>
      <w:tr w:rsidR="00D616BA" w14:paraId="6AAE7E32" w14:textId="77777777">
        <w:trPr>
          <w:trHeight w:val="315"/>
        </w:trPr>
        <w:tc>
          <w:tcPr>
            <w:tcW w:w="3969" w:type="dxa"/>
            <w:vMerge/>
            <w:tcBorders>
              <w:top w:val="single" w:sz="4" w:space="0" w:color="auto"/>
              <w:left w:val="single" w:sz="4" w:space="0" w:color="auto"/>
              <w:bottom w:val="single" w:sz="4" w:space="0" w:color="auto"/>
              <w:right w:val="single" w:sz="4" w:space="0" w:color="auto"/>
            </w:tcBorders>
            <w:vAlign w:val="center"/>
          </w:tcPr>
          <w:p w14:paraId="2C0F4B3A" w14:textId="77777777" w:rsidR="00D616BA" w:rsidRDefault="00D616BA">
            <w:pPr>
              <w:spacing w:after="0" w:line="240" w:lineRule="auto"/>
              <w:rPr>
                <w:rFonts w:ascii="Times New Roman" w:eastAsia="Times New Roman" w:hAnsi="Times New Roman" w:cs="Times New Roman"/>
                <w:color w:val="000000"/>
                <w:sz w:val="24"/>
                <w:szCs w:val="24"/>
                <w:lang w:eastAsia="ru-RU"/>
              </w:rPr>
            </w:pPr>
          </w:p>
        </w:tc>
        <w:tc>
          <w:tcPr>
            <w:tcW w:w="1292" w:type="dxa"/>
            <w:vMerge/>
            <w:tcBorders>
              <w:top w:val="single" w:sz="4" w:space="0" w:color="auto"/>
              <w:left w:val="single" w:sz="4" w:space="0" w:color="auto"/>
              <w:bottom w:val="single" w:sz="4" w:space="0" w:color="auto"/>
              <w:right w:val="single" w:sz="4" w:space="0" w:color="auto"/>
            </w:tcBorders>
            <w:vAlign w:val="center"/>
          </w:tcPr>
          <w:p w14:paraId="61C5ABB6" w14:textId="77777777" w:rsidR="00D616BA" w:rsidRDefault="00D616BA">
            <w:pPr>
              <w:spacing w:after="0" w:line="240" w:lineRule="auto"/>
              <w:rPr>
                <w:rFonts w:ascii="Times New Roman" w:eastAsia="Times New Roman" w:hAnsi="Times New Roman" w:cs="Times New Roman"/>
                <w:color w:val="000000"/>
                <w:sz w:val="24"/>
                <w:szCs w:val="24"/>
                <w:lang w:eastAsia="ru-RU"/>
              </w:rPr>
            </w:pPr>
          </w:p>
        </w:tc>
        <w:tc>
          <w:tcPr>
            <w:tcW w:w="3260" w:type="dxa"/>
            <w:gridSpan w:val="3"/>
            <w:tcBorders>
              <w:top w:val="single" w:sz="4" w:space="0" w:color="auto"/>
              <w:left w:val="none" w:sz="4" w:space="0" w:color="000000"/>
              <w:bottom w:val="single" w:sz="4" w:space="0" w:color="auto"/>
              <w:right w:val="single" w:sz="4" w:space="0" w:color="auto"/>
            </w:tcBorders>
            <w:shd w:val="clear" w:color="auto" w:fill="auto"/>
            <w:noWrap/>
            <w:vAlign w:val="center"/>
          </w:tcPr>
          <w:p w14:paraId="7759556F"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w:t>
            </w:r>
          </w:p>
        </w:tc>
        <w:tc>
          <w:tcPr>
            <w:tcW w:w="1706" w:type="dxa"/>
            <w:gridSpan w:val="2"/>
            <w:tcBorders>
              <w:top w:val="single" w:sz="4" w:space="0" w:color="auto"/>
              <w:left w:val="none" w:sz="4" w:space="0" w:color="000000"/>
              <w:bottom w:val="single" w:sz="4" w:space="0" w:color="auto"/>
              <w:right w:val="single" w:sz="4" w:space="0" w:color="auto"/>
            </w:tcBorders>
            <w:shd w:val="clear" w:color="auto" w:fill="auto"/>
            <w:noWrap/>
            <w:vAlign w:val="center"/>
          </w:tcPr>
          <w:p w14:paraId="392F67E1"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место КО</w:t>
            </w:r>
          </w:p>
        </w:tc>
        <w:tc>
          <w:tcPr>
            <w:tcW w:w="3219" w:type="dxa"/>
            <w:gridSpan w:val="3"/>
            <w:tcBorders>
              <w:top w:val="single" w:sz="4" w:space="0" w:color="auto"/>
              <w:left w:val="none" w:sz="4" w:space="0" w:color="000000"/>
              <w:bottom w:val="single" w:sz="4" w:space="0" w:color="auto"/>
              <w:right w:val="single" w:sz="4" w:space="0" w:color="auto"/>
            </w:tcBorders>
            <w:shd w:val="clear" w:color="auto" w:fill="auto"/>
            <w:noWrap/>
            <w:vAlign w:val="center"/>
          </w:tcPr>
          <w:p w14:paraId="6AB0F395"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w:t>
            </w:r>
          </w:p>
        </w:tc>
        <w:tc>
          <w:tcPr>
            <w:tcW w:w="1706" w:type="dxa"/>
            <w:gridSpan w:val="2"/>
            <w:tcBorders>
              <w:top w:val="single" w:sz="4" w:space="0" w:color="auto"/>
              <w:left w:val="none" w:sz="4" w:space="0" w:color="000000"/>
              <w:bottom w:val="single" w:sz="4" w:space="0" w:color="auto"/>
              <w:right w:val="single" w:sz="4" w:space="0" w:color="auto"/>
            </w:tcBorders>
            <w:shd w:val="clear" w:color="auto" w:fill="auto"/>
            <w:noWrap/>
            <w:vAlign w:val="center"/>
          </w:tcPr>
          <w:p w14:paraId="217D9AF5"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место КО</w:t>
            </w:r>
          </w:p>
        </w:tc>
      </w:tr>
      <w:tr w:rsidR="00D616BA" w14:paraId="37A6A35D" w14:textId="77777777">
        <w:trPr>
          <w:trHeight w:val="315"/>
        </w:trPr>
        <w:tc>
          <w:tcPr>
            <w:tcW w:w="3969" w:type="dxa"/>
            <w:vMerge/>
            <w:tcBorders>
              <w:top w:val="single" w:sz="4" w:space="0" w:color="auto"/>
              <w:left w:val="single" w:sz="4" w:space="0" w:color="auto"/>
              <w:bottom w:val="single" w:sz="4" w:space="0" w:color="auto"/>
              <w:right w:val="single" w:sz="4" w:space="0" w:color="auto"/>
            </w:tcBorders>
            <w:vAlign w:val="center"/>
          </w:tcPr>
          <w:p w14:paraId="432C3229" w14:textId="77777777" w:rsidR="00D616BA" w:rsidRDefault="00D616BA">
            <w:pPr>
              <w:spacing w:after="0" w:line="240" w:lineRule="auto"/>
              <w:rPr>
                <w:rFonts w:ascii="Times New Roman" w:eastAsia="Times New Roman" w:hAnsi="Times New Roman" w:cs="Times New Roman"/>
                <w:color w:val="000000"/>
                <w:sz w:val="24"/>
                <w:szCs w:val="24"/>
                <w:lang w:eastAsia="ru-RU"/>
              </w:rPr>
            </w:pPr>
          </w:p>
        </w:tc>
        <w:tc>
          <w:tcPr>
            <w:tcW w:w="1292" w:type="dxa"/>
            <w:vMerge/>
            <w:tcBorders>
              <w:top w:val="single" w:sz="4" w:space="0" w:color="auto"/>
              <w:left w:val="single" w:sz="4" w:space="0" w:color="auto"/>
              <w:bottom w:val="single" w:sz="4" w:space="0" w:color="auto"/>
              <w:right w:val="single" w:sz="4" w:space="0" w:color="auto"/>
            </w:tcBorders>
            <w:vAlign w:val="center"/>
          </w:tcPr>
          <w:p w14:paraId="118D1B40" w14:textId="77777777" w:rsidR="00D616BA" w:rsidRDefault="00D616BA">
            <w:pPr>
              <w:spacing w:after="0" w:line="240" w:lineRule="auto"/>
              <w:rPr>
                <w:rFonts w:ascii="Times New Roman" w:eastAsia="Times New Roman" w:hAnsi="Times New Roman" w:cs="Times New Roman"/>
                <w:color w:val="000000"/>
                <w:sz w:val="24"/>
                <w:szCs w:val="24"/>
                <w:lang w:eastAsia="ru-RU"/>
              </w:rPr>
            </w:pPr>
          </w:p>
        </w:tc>
        <w:tc>
          <w:tcPr>
            <w:tcW w:w="1216" w:type="dxa"/>
            <w:tcBorders>
              <w:top w:val="none" w:sz="4" w:space="0" w:color="000000"/>
              <w:left w:val="none" w:sz="4" w:space="0" w:color="000000"/>
              <w:bottom w:val="single" w:sz="4" w:space="0" w:color="auto"/>
              <w:right w:val="single" w:sz="4" w:space="0" w:color="auto"/>
            </w:tcBorders>
            <w:shd w:val="clear" w:color="auto" w:fill="auto"/>
            <w:noWrap/>
            <w:vAlign w:val="center"/>
          </w:tcPr>
          <w:p w14:paraId="6D5B1D3F"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РФ</w:t>
            </w:r>
          </w:p>
        </w:tc>
        <w:tc>
          <w:tcPr>
            <w:tcW w:w="1075"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B7DE02A"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ПФО</w:t>
            </w:r>
          </w:p>
        </w:tc>
        <w:tc>
          <w:tcPr>
            <w:tcW w:w="969"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070D82DA" w14:textId="77777777" w:rsidR="00D616BA" w:rsidRDefault="00774C4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КО</w:t>
            </w:r>
          </w:p>
        </w:tc>
        <w:tc>
          <w:tcPr>
            <w:tcW w:w="81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C61A5A3"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РФ</w:t>
            </w:r>
          </w:p>
        </w:tc>
        <w:tc>
          <w:tcPr>
            <w:tcW w:w="89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91C19C9"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по ПФО</w:t>
            </w:r>
          </w:p>
        </w:tc>
        <w:tc>
          <w:tcPr>
            <w:tcW w:w="122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615F702"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РФ</w:t>
            </w:r>
          </w:p>
        </w:tc>
        <w:tc>
          <w:tcPr>
            <w:tcW w:w="1081" w:type="dxa"/>
            <w:tcBorders>
              <w:top w:val="none" w:sz="4" w:space="0" w:color="000000"/>
              <w:left w:val="none" w:sz="4" w:space="0" w:color="000000"/>
              <w:bottom w:val="single" w:sz="4" w:space="0" w:color="auto"/>
              <w:right w:val="single" w:sz="4" w:space="0" w:color="auto"/>
            </w:tcBorders>
            <w:shd w:val="clear" w:color="auto" w:fill="auto"/>
            <w:noWrap/>
            <w:vAlign w:val="center"/>
          </w:tcPr>
          <w:p w14:paraId="13B1CA0B"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ПФО</w:t>
            </w:r>
          </w:p>
        </w:tc>
        <w:tc>
          <w:tcPr>
            <w:tcW w:w="915"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26A0B1F5" w14:textId="77777777" w:rsidR="00D616BA" w:rsidRDefault="00774C4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КО</w:t>
            </w:r>
          </w:p>
        </w:tc>
        <w:tc>
          <w:tcPr>
            <w:tcW w:w="82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DD7D30D"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по РФ</w:t>
            </w:r>
          </w:p>
        </w:tc>
        <w:tc>
          <w:tcPr>
            <w:tcW w:w="87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BC88BC3"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по ПФО</w:t>
            </w:r>
          </w:p>
        </w:tc>
      </w:tr>
      <w:tr w:rsidR="00D616BA" w14:paraId="69318576" w14:textId="77777777">
        <w:trPr>
          <w:trHeight w:val="315"/>
        </w:trPr>
        <w:tc>
          <w:tcPr>
            <w:tcW w:w="3969" w:type="dxa"/>
            <w:tcBorders>
              <w:top w:val="none" w:sz="4" w:space="0" w:color="000000"/>
              <w:left w:val="single" w:sz="4" w:space="0" w:color="auto"/>
              <w:bottom w:val="single" w:sz="4" w:space="0" w:color="auto"/>
              <w:right w:val="single" w:sz="4" w:space="0" w:color="auto"/>
            </w:tcBorders>
            <w:shd w:val="clear" w:color="auto" w:fill="auto"/>
            <w:vAlign w:val="center"/>
          </w:tcPr>
          <w:p w14:paraId="0ED5F35D" w14:textId="77777777" w:rsidR="00D616BA" w:rsidRDefault="00774C4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Объем промышленного производства</w:t>
            </w:r>
          </w:p>
        </w:tc>
        <w:tc>
          <w:tcPr>
            <w:tcW w:w="1292" w:type="dxa"/>
            <w:tcBorders>
              <w:top w:val="none" w:sz="4" w:space="0" w:color="000000"/>
              <w:left w:val="none" w:sz="4" w:space="0" w:color="000000"/>
              <w:bottom w:val="single" w:sz="4" w:space="0" w:color="auto"/>
              <w:right w:val="single" w:sz="4" w:space="0" w:color="auto"/>
            </w:tcBorders>
            <w:shd w:val="clear" w:color="auto" w:fill="auto"/>
            <w:vAlign w:val="center"/>
          </w:tcPr>
          <w:p w14:paraId="40E602B0"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млрд. рублей</w:t>
            </w:r>
          </w:p>
        </w:tc>
        <w:tc>
          <w:tcPr>
            <w:tcW w:w="1216"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301F3DA"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102 659,4</w:t>
            </w:r>
          </w:p>
        </w:tc>
        <w:tc>
          <w:tcPr>
            <w:tcW w:w="1075"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CF4CAD7"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17 888,1</w:t>
            </w:r>
          </w:p>
        </w:tc>
        <w:tc>
          <w:tcPr>
            <w:tcW w:w="969"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26164903"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430,3</w:t>
            </w:r>
          </w:p>
        </w:tc>
        <w:tc>
          <w:tcPr>
            <w:tcW w:w="81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FFBC6B1"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48</w:t>
            </w:r>
          </w:p>
        </w:tc>
        <w:tc>
          <w:tcPr>
            <w:tcW w:w="89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9023C88"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9</w:t>
            </w:r>
          </w:p>
        </w:tc>
        <w:tc>
          <w:tcPr>
            <w:tcW w:w="122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5D90B25"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107 340,4</w:t>
            </w:r>
          </w:p>
        </w:tc>
        <w:tc>
          <w:tcPr>
            <w:tcW w:w="1081" w:type="dxa"/>
            <w:tcBorders>
              <w:top w:val="none" w:sz="4" w:space="0" w:color="000000"/>
              <w:left w:val="none" w:sz="4" w:space="0" w:color="000000"/>
              <w:bottom w:val="single" w:sz="4" w:space="0" w:color="auto"/>
              <w:right w:val="single" w:sz="4" w:space="0" w:color="auto"/>
            </w:tcBorders>
            <w:shd w:val="clear" w:color="auto" w:fill="auto"/>
            <w:noWrap/>
            <w:vAlign w:val="center"/>
          </w:tcPr>
          <w:p w14:paraId="128D46D6"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19 519,3</w:t>
            </w:r>
          </w:p>
        </w:tc>
        <w:tc>
          <w:tcPr>
            <w:tcW w:w="915"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50E342A7"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459,6</w:t>
            </w:r>
          </w:p>
        </w:tc>
        <w:tc>
          <w:tcPr>
            <w:tcW w:w="82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980E260"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52</w:t>
            </w:r>
          </w:p>
        </w:tc>
        <w:tc>
          <w:tcPr>
            <w:tcW w:w="87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0795152"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10</w:t>
            </w:r>
          </w:p>
        </w:tc>
      </w:tr>
      <w:tr w:rsidR="00D616BA" w14:paraId="05A3DDA1" w14:textId="77777777">
        <w:trPr>
          <w:trHeight w:val="315"/>
        </w:trPr>
        <w:tc>
          <w:tcPr>
            <w:tcW w:w="3969" w:type="dxa"/>
            <w:tcBorders>
              <w:top w:val="none" w:sz="4" w:space="0" w:color="000000"/>
              <w:left w:val="single" w:sz="4" w:space="0" w:color="auto"/>
              <w:bottom w:val="single" w:sz="4" w:space="0" w:color="auto"/>
              <w:right w:val="single" w:sz="4" w:space="0" w:color="auto"/>
            </w:tcBorders>
            <w:shd w:val="clear" w:color="auto" w:fill="auto"/>
            <w:vAlign w:val="center"/>
          </w:tcPr>
          <w:p w14:paraId="2BD9F56E" w14:textId="77777777" w:rsidR="00D616BA" w:rsidRDefault="00774C4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Индекс промышленного производства</w:t>
            </w:r>
          </w:p>
        </w:tc>
        <w:tc>
          <w:tcPr>
            <w:tcW w:w="1292" w:type="dxa"/>
            <w:tcBorders>
              <w:top w:val="none" w:sz="4" w:space="0" w:color="000000"/>
              <w:left w:val="none" w:sz="4" w:space="0" w:color="000000"/>
              <w:bottom w:val="single" w:sz="4" w:space="0" w:color="auto"/>
              <w:right w:val="single" w:sz="4" w:space="0" w:color="auto"/>
            </w:tcBorders>
            <w:shd w:val="clear" w:color="auto" w:fill="auto"/>
            <w:vAlign w:val="center"/>
          </w:tcPr>
          <w:p w14:paraId="63A95693"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16"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26B2888"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100,7</w:t>
            </w:r>
          </w:p>
        </w:tc>
        <w:tc>
          <w:tcPr>
            <w:tcW w:w="1075" w:type="dxa"/>
            <w:tcBorders>
              <w:top w:val="none" w:sz="4" w:space="0" w:color="000000"/>
              <w:left w:val="none" w:sz="4" w:space="0" w:color="000000"/>
              <w:bottom w:val="single" w:sz="4" w:space="0" w:color="auto"/>
              <w:right w:val="single" w:sz="4" w:space="0" w:color="auto"/>
            </w:tcBorders>
            <w:shd w:val="clear" w:color="auto" w:fill="auto"/>
            <w:noWrap/>
            <w:vAlign w:val="center"/>
          </w:tcPr>
          <w:p w14:paraId="13FECF29"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101,8</w:t>
            </w:r>
          </w:p>
        </w:tc>
        <w:tc>
          <w:tcPr>
            <w:tcW w:w="969"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315E2526"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103,3</w:t>
            </w:r>
          </w:p>
        </w:tc>
        <w:tc>
          <w:tcPr>
            <w:tcW w:w="81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3C3E0B3"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30</w:t>
            </w:r>
          </w:p>
        </w:tc>
        <w:tc>
          <w:tcPr>
            <w:tcW w:w="89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C8FE7DB"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5</w:t>
            </w:r>
          </w:p>
        </w:tc>
        <w:tc>
          <w:tcPr>
            <w:tcW w:w="122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7BE7236"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103,5</w:t>
            </w:r>
          </w:p>
        </w:tc>
        <w:tc>
          <w:tcPr>
            <w:tcW w:w="1081"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0303731"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106,7</w:t>
            </w:r>
          </w:p>
        </w:tc>
        <w:tc>
          <w:tcPr>
            <w:tcW w:w="915"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44C227C5"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108,4</w:t>
            </w:r>
          </w:p>
        </w:tc>
        <w:tc>
          <w:tcPr>
            <w:tcW w:w="82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677C89A7"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28</w:t>
            </w:r>
          </w:p>
        </w:tc>
        <w:tc>
          <w:tcPr>
            <w:tcW w:w="87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FB9CABF"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8</w:t>
            </w:r>
          </w:p>
        </w:tc>
      </w:tr>
      <w:tr w:rsidR="00D616BA" w14:paraId="75ECCCB0" w14:textId="77777777">
        <w:trPr>
          <w:trHeight w:val="630"/>
        </w:trPr>
        <w:tc>
          <w:tcPr>
            <w:tcW w:w="3969" w:type="dxa"/>
            <w:tcBorders>
              <w:top w:val="none" w:sz="4" w:space="0" w:color="000000"/>
              <w:left w:val="single" w:sz="4" w:space="0" w:color="auto"/>
              <w:bottom w:val="single" w:sz="4" w:space="0" w:color="auto"/>
              <w:right w:val="single" w:sz="4" w:space="0" w:color="auto"/>
            </w:tcBorders>
            <w:shd w:val="clear" w:color="auto" w:fill="auto"/>
            <w:vAlign w:val="center"/>
          </w:tcPr>
          <w:p w14:paraId="7A7A0D9A" w14:textId="77777777" w:rsidR="00D616BA" w:rsidRDefault="00774C4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Индекс производства продукции сельского хозяйства</w:t>
            </w:r>
          </w:p>
        </w:tc>
        <w:tc>
          <w:tcPr>
            <w:tcW w:w="1292" w:type="dxa"/>
            <w:tcBorders>
              <w:top w:val="none" w:sz="4" w:space="0" w:color="000000"/>
              <w:left w:val="none" w:sz="4" w:space="0" w:color="000000"/>
              <w:bottom w:val="single" w:sz="4" w:space="0" w:color="auto"/>
              <w:right w:val="single" w:sz="4" w:space="0" w:color="auto"/>
            </w:tcBorders>
            <w:shd w:val="clear" w:color="auto" w:fill="auto"/>
            <w:vAlign w:val="center"/>
          </w:tcPr>
          <w:p w14:paraId="3768BBEA"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16" w:type="dxa"/>
            <w:tcBorders>
              <w:top w:val="none" w:sz="4" w:space="0" w:color="000000"/>
              <w:left w:val="none" w:sz="4" w:space="0" w:color="000000"/>
              <w:bottom w:val="single" w:sz="4" w:space="0" w:color="auto"/>
              <w:right w:val="single" w:sz="4" w:space="0" w:color="auto"/>
            </w:tcBorders>
            <w:shd w:val="clear" w:color="auto" w:fill="auto"/>
            <w:noWrap/>
            <w:vAlign w:val="center"/>
          </w:tcPr>
          <w:p w14:paraId="47FDDA4C"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111,3</w:t>
            </w:r>
          </w:p>
        </w:tc>
        <w:tc>
          <w:tcPr>
            <w:tcW w:w="1075"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0AC6ABA"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121,6</w:t>
            </w:r>
          </w:p>
        </w:tc>
        <w:tc>
          <w:tcPr>
            <w:tcW w:w="969"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21874899"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111,5</w:t>
            </w:r>
          </w:p>
        </w:tc>
        <w:tc>
          <w:tcPr>
            <w:tcW w:w="81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DF8E621"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25</w:t>
            </w:r>
          </w:p>
        </w:tc>
        <w:tc>
          <w:tcPr>
            <w:tcW w:w="89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0A163F2"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10</w:t>
            </w:r>
          </w:p>
        </w:tc>
        <w:tc>
          <w:tcPr>
            <w:tcW w:w="122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A83FA3B"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99,7</w:t>
            </w:r>
          </w:p>
        </w:tc>
        <w:tc>
          <w:tcPr>
            <w:tcW w:w="1081"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4236F90"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97,0</w:t>
            </w:r>
          </w:p>
        </w:tc>
        <w:tc>
          <w:tcPr>
            <w:tcW w:w="915"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0E7BE81E"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97,3</w:t>
            </w:r>
          </w:p>
        </w:tc>
        <w:tc>
          <w:tcPr>
            <w:tcW w:w="82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428483AA"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55</w:t>
            </w:r>
          </w:p>
        </w:tc>
        <w:tc>
          <w:tcPr>
            <w:tcW w:w="87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0BBF682"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8</w:t>
            </w:r>
          </w:p>
        </w:tc>
      </w:tr>
      <w:tr w:rsidR="00D616BA" w14:paraId="43617AD5" w14:textId="77777777">
        <w:trPr>
          <w:trHeight w:val="945"/>
        </w:trPr>
        <w:tc>
          <w:tcPr>
            <w:tcW w:w="3969" w:type="dxa"/>
            <w:tcBorders>
              <w:top w:val="none" w:sz="4" w:space="0" w:color="000000"/>
              <w:left w:val="single" w:sz="4" w:space="0" w:color="auto"/>
              <w:bottom w:val="single" w:sz="4" w:space="0" w:color="auto"/>
              <w:right w:val="single" w:sz="4" w:space="0" w:color="auto"/>
            </w:tcBorders>
            <w:shd w:val="clear" w:color="auto" w:fill="auto"/>
            <w:vAlign w:val="center"/>
          </w:tcPr>
          <w:p w14:paraId="187578B2" w14:textId="77777777" w:rsidR="00D616BA" w:rsidRDefault="00774C4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Объем работ, выполненных собственными силами по виду экономической деятельности "Строительство"</w:t>
            </w:r>
          </w:p>
        </w:tc>
        <w:tc>
          <w:tcPr>
            <w:tcW w:w="1292" w:type="dxa"/>
            <w:tcBorders>
              <w:top w:val="none" w:sz="4" w:space="0" w:color="000000"/>
              <w:left w:val="none" w:sz="4" w:space="0" w:color="000000"/>
              <w:bottom w:val="single" w:sz="4" w:space="0" w:color="auto"/>
              <w:right w:val="single" w:sz="4" w:space="0" w:color="auto"/>
            </w:tcBorders>
            <w:shd w:val="clear" w:color="auto" w:fill="auto"/>
            <w:vAlign w:val="center"/>
          </w:tcPr>
          <w:p w14:paraId="6DA408C5"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млрд. рублей</w:t>
            </w:r>
          </w:p>
        </w:tc>
        <w:tc>
          <w:tcPr>
            <w:tcW w:w="1216" w:type="dxa"/>
            <w:tcBorders>
              <w:top w:val="none" w:sz="4" w:space="0" w:color="000000"/>
              <w:left w:val="none" w:sz="4" w:space="0" w:color="000000"/>
              <w:bottom w:val="single" w:sz="4" w:space="0" w:color="auto"/>
              <w:right w:val="single" w:sz="4" w:space="0" w:color="auto"/>
            </w:tcBorders>
            <w:shd w:val="clear" w:color="auto" w:fill="auto"/>
            <w:noWrap/>
            <w:vAlign w:val="center"/>
          </w:tcPr>
          <w:p w14:paraId="48F1720A"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13 149,4</w:t>
            </w:r>
          </w:p>
        </w:tc>
        <w:tc>
          <w:tcPr>
            <w:tcW w:w="1075"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1B0C8DD"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2 226,1</w:t>
            </w:r>
          </w:p>
        </w:tc>
        <w:tc>
          <w:tcPr>
            <w:tcW w:w="969"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2616C152"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w:t>
            </w:r>
          </w:p>
        </w:tc>
        <w:tc>
          <w:tcPr>
            <w:tcW w:w="81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2032428"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63</w:t>
            </w:r>
          </w:p>
        </w:tc>
        <w:tc>
          <w:tcPr>
            <w:tcW w:w="89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D8EE34D"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12</w:t>
            </w:r>
          </w:p>
        </w:tc>
        <w:tc>
          <w:tcPr>
            <w:tcW w:w="122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4DB2F9D5"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15 092,3</w:t>
            </w:r>
          </w:p>
        </w:tc>
        <w:tc>
          <w:tcPr>
            <w:tcW w:w="1081" w:type="dxa"/>
            <w:tcBorders>
              <w:top w:val="none" w:sz="4" w:space="0" w:color="000000"/>
              <w:left w:val="none" w:sz="4" w:space="0" w:color="000000"/>
              <w:bottom w:val="single" w:sz="4" w:space="0" w:color="auto"/>
              <w:right w:val="single" w:sz="4" w:space="0" w:color="auto"/>
            </w:tcBorders>
            <w:shd w:val="clear" w:color="auto" w:fill="auto"/>
            <w:noWrap/>
            <w:vAlign w:val="center"/>
          </w:tcPr>
          <w:p w14:paraId="662739B1"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2 748,3</w:t>
            </w:r>
          </w:p>
        </w:tc>
        <w:tc>
          <w:tcPr>
            <w:tcW w:w="915"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09DD28ED"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54,6</w:t>
            </w:r>
          </w:p>
        </w:tc>
        <w:tc>
          <w:tcPr>
            <w:tcW w:w="82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477B59D"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58</w:t>
            </w:r>
          </w:p>
        </w:tc>
        <w:tc>
          <w:tcPr>
            <w:tcW w:w="87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F7EED45"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12</w:t>
            </w:r>
          </w:p>
        </w:tc>
      </w:tr>
      <w:tr w:rsidR="00D616BA" w14:paraId="754677ED" w14:textId="77777777">
        <w:trPr>
          <w:trHeight w:val="315"/>
        </w:trPr>
        <w:tc>
          <w:tcPr>
            <w:tcW w:w="3969" w:type="dxa"/>
            <w:tcBorders>
              <w:top w:val="none" w:sz="4" w:space="0" w:color="000000"/>
              <w:left w:val="single" w:sz="4" w:space="0" w:color="auto"/>
              <w:bottom w:val="single" w:sz="4" w:space="0" w:color="auto"/>
              <w:right w:val="single" w:sz="4" w:space="0" w:color="auto"/>
            </w:tcBorders>
            <w:shd w:val="clear" w:color="auto" w:fill="auto"/>
            <w:vAlign w:val="center"/>
          </w:tcPr>
          <w:p w14:paraId="0DB22682" w14:textId="77777777" w:rsidR="00D616BA" w:rsidRDefault="00774C4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Индекс строительных работ</w:t>
            </w:r>
          </w:p>
        </w:tc>
        <w:tc>
          <w:tcPr>
            <w:tcW w:w="1292" w:type="dxa"/>
            <w:tcBorders>
              <w:top w:val="none" w:sz="4" w:space="0" w:color="000000"/>
              <w:left w:val="none" w:sz="4" w:space="0" w:color="000000"/>
              <w:bottom w:val="single" w:sz="4" w:space="0" w:color="auto"/>
              <w:right w:val="single" w:sz="4" w:space="0" w:color="auto"/>
            </w:tcBorders>
            <w:shd w:val="clear" w:color="auto" w:fill="auto"/>
            <w:vAlign w:val="center"/>
          </w:tcPr>
          <w:p w14:paraId="067BF6A3"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16"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CB18189"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107,5</w:t>
            </w:r>
          </w:p>
        </w:tc>
        <w:tc>
          <w:tcPr>
            <w:tcW w:w="1075"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0C3590F"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110,3</w:t>
            </w:r>
          </w:p>
        </w:tc>
        <w:tc>
          <w:tcPr>
            <w:tcW w:w="969"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013C6AB2"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101,0</w:t>
            </w:r>
          </w:p>
        </w:tc>
        <w:tc>
          <w:tcPr>
            <w:tcW w:w="81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5D5E4C4"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54</w:t>
            </w:r>
          </w:p>
        </w:tc>
        <w:tc>
          <w:tcPr>
            <w:tcW w:w="89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9B5EC39"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9</w:t>
            </w:r>
          </w:p>
        </w:tc>
        <w:tc>
          <w:tcPr>
            <w:tcW w:w="122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33434CF"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107,9</w:t>
            </w:r>
          </w:p>
        </w:tc>
        <w:tc>
          <w:tcPr>
            <w:tcW w:w="1081" w:type="dxa"/>
            <w:tcBorders>
              <w:top w:val="none" w:sz="4" w:space="0" w:color="000000"/>
              <w:left w:val="none" w:sz="4" w:space="0" w:color="000000"/>
              <w:bottom w:val="single" w:sz="4" w:space="0" w:color="auto"/>
              <w:right w:val="single" w:sz="4" w:space="0" w:color="auto"/>
            </w:tcBorders>
            <w:shd w:val="clear" w:color="auto" w:fill="auto"/>
            <w:noWrap/>
            <w:vAlign w:val="center"/>
          </w:tcPr>
          <w:p w14:paraId="14DACB95"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116,1</w:t>
            </w:r>
          </w:p>
        </w:tc>
        <w:tc>
          <w:tcPr>
            <w:tcW w:w="915"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28C0D990"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128,2</w:t>
            </w:r>
          </w:p>
        </w:tc>
        <w:tc>
          <w:tcPr>
            <w:tcW w:w="82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9673944"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11</w:t>
            </w:r>
          </w:p>
        </w:tc>
        <w:tc>
          <w:tcPr>
            <w:tcW w:w="87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80C91E9"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2</w:t>
            </w:r>
          </w:p>
        </w:tc>
      </w:tr>
      <w:tr w:rsidR="00D616BA" w14:paraId="5875EF29" w14:textId="77777777">
        <w:trPr>
          <w:trHeight w:val="315"/>
        </w:trPr>
        <w:tc>
          <w:tcPr>
            <w:tcW w:w="3969" w:type="dxa"/>
            <w:tcBorders>
              <w:top w:val="none" w:sz="4" w:space="0" w:color="000000"/>
              <w:left w:val="single" w:sz="4" w:space="0" w:color="auto"/>
              <w:bottom w:val="single" w:sz="4" w:space="0" w:color="auto"/>
              <w:right w:val="single" w:sz="4" w:space="0" w:color="auto"/>
            </w:tcBorders>
            <w:shd w:val="clear" w:color="auto" w:fill="auto"/>
            <w:vAlign w:val="center"/>
          </w:tcPr>
          <w:p w14:paraId="2B73A899" w14:textId="77777777" w:rsidR="00D616BA" w:rsidRDefault="00774C4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Объем инвестиций в основной капитал</w:t>
            </w:r>
          </w:p>
        </w:tc>
        <w:tc>
          <w:tcPr>
            <w:tcW w:w="1292" w:type="dxa"/>
            <w:tcBorders>
              <w:top w:val="none" w:sz="4" w:space="0" w:color="000000"/>
              <w:left w:val="none" w:sz="4" w:space="0" w:color="000000"/>
              <w:bottom w:val="single" w:sz="4" w:space="0" w:color="auto"/>
              <w:right w:val="single" w:sz="4" w:space="0" w:color="auto"/>
            </w:tcBorders>
            <w:shd w:val="clear" w:color="auto" w:fill="auto"/>
            <w:vAlign w:val="center"/>
          </w:tcPr>
          <w:p w14:paraId="0F17C5D5"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млрд. рублей</w:t>
            </w:r>
          </w:p>
        </w:tc>
        <w:tc>
          <w:tcPr>
            <w:tcW w:w="1216" w:type="dxa"/>
            <w:tcBorders>
              <w:top w:val="none" w:sz="4" w:space="0" w:color="000000"/>
              <w:left w:val="none" w:sz="4" w:space="0" w:color="000000"/>
              <w:bottom w:val="single" w:sz="4" w:space="0" w:color="auto"/>
              <w:right w:val="single" w:sz="4" w:space="0" w:color="auto"/>
            </w:tcBorders>
            <w:shd w:val="clear" w:color="auto" w:fill="auto"/>
            <w:noWrap/>
            <w:vAlign w:val="center"/>
          </w:tcPr>
          <w:p w14:paraId="1E0D4476"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27 865,2</w:t>
            </w:r>
          </w:p>
        </w:tc>
        <w:tc>
          <w:tcPr>
            <w:tcW w:w="1075"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E0832AA"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3 806,4</w:t>
            </w:r>
          </w:p>
        </w:tc>
        <w:tc>
          <w:tcPr>
            <w:tcW w:w="969"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1B8C8EC2"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90,4</w:t>
            </w:r>
          </w:p>
        </w:tc>
        <w:tc>
          <w:tcPr>
            <w:tcW w:w="81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A4D6AA3"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60</w:t>
            </w:r>
          </w:p>
        </w:tc>
        <w:tc>
          <w:tcPr>
            <w:tcW w:w="89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700D7F8"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12</w:t>
            </w:r>
          </w:p>
        </w:tc>
        <w:tc>
          <w:tcPr>
            <w:tcW w:w="122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4669F62C"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34 036,3</w:t>
            </w:r>
          </w:p>
        </w:tc>
        <w:tc>
          <w:tcPr>
            <w:tcW w:w="1081" w:type="dxa"/>
            <w:tcBorders>
              <w:top w:val="none" w:sz="4" w:space="0" w:color="000000"/>
              <w:left w:val="none" w:sz="4" w:space="0" w:color="000000"/>
              <w:bottom w:val="single" w:sz="4" w:space="0" w:color="auto"/>
              <w:right w:val="single" w:sz="4" w:space="0" w:color="auto"/>
            </w:tcBorders>
            <w:shd w:val="clear" w:color="auto" w:fill="auto"/>
            <w:noWrap/>
            <w:vAlign w:val="center"/>
          </w:tcPr>
          <w:p w14:paraId="6A15CED9"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4 830,2</w:t>
            </w:r>
          </w:p>
        </w:tc>
        <w:tc>
          <w:tcPr>
            <w:tcW w:w="915"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61AD4501"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106,2</w:t>
            </w:r>
          </w:p>
        </w:tc>
        <w:tc>
          <w:tcPr>
            <w:tcW w:w="82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4F3D1FF6"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57</w:t>
            </w:r>
          </w:p>
        </w:tc>
        <w:tc>
          <w:tcPr>
            <w:tcW w:w="87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7001015"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12</w:t>
            </w:r>
          </w:p>
        </w:tc>
      </w:tr>
      <w:tr w:rsidR="00D616BA" w14:paraId="2A816EFF" w14:textId="77777777">
        <w:trPr>
          <w:trHeight w:val="630"/>
        </w:trPr>
        <w:tc>
          <w:tcPr>
            <w:tcW w:w="3969" w:type="dxa"/>
            <w:tcBorders>
              <w:top w:val="none" w:sz="4" w:space="0" w:color="000000"/>
              <w:left w:val="single" w:sz="4" w:space="0" w:color="auto"/>
              <w:bottom w:val="single" w:sz="4" w:space="0" w:color="auto"/>
              <w:right w:val="single" w:sz="4" w:space="0" w:color="auto"/>
            </w:tcBorders>
            <w:shd w:val="clear" w:color="auto" w:fill="auto"/>
            <w:vAlign w:val="center"/>
          </w:tcPr>
          <w:p w14:paraId="3F64E9B6" w14:textId="77777777" w:rsidR="00D616BA" w:rsidRDefault="00774C4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Индекс физического объема инвестиций в основной капитал</w:t>
            </w:r>
          </w:p>
        </w:tc>
        <w:tc>
          <w:tcPr>
            <w:tcW w:w="1292" w:type="dxa"/>
            <w:tcBorders>
              <w:top w:val="none" w:sz="4" w:space="0" w:color="000000"/>
              <w:left w:val="none" w:sz="4" w:space="0" w:color="000000"/>
              <w:bottom w:val="single" w:sz="4" w:space="0" w:color="auto"/>
              <w:right w:val="single" w:sz="4" w:space="0" w:color="auto"/>
            </w:tcBorders>
            <w:shd w:val="clear" w:color="auto" w:fill="auto"/>
            <w:vAlign w:val="center"/>
          </w:tcPr>
          <w:p w14:paraId="1D66C196"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16"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A1D6280"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106,7</w:t>
            </w:r>
          </w:p>
        </w:tc>
        <w:tc>
          <w:tcPr>
            <w:tcW w:w="1075"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4587529"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105,5</w:t>
            </w:r>
          </w:p>
        </w:tc>
        <w:tc>
          <w:tcPr>
            <w:tcW w:w="969"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70936342"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100,3</w:t>
            </w:r>
          </w:p>
        </w:tc>
        <w:tc>
          <w:tcPr>
            <w:tcW w:w="81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6153D21C"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51</w:t>
            </w:r>
          </w:p>
        </w:tc>
        <w:tc>
          <w:tcPr>
            <w:tcW w:w="89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67B0752E"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11</w:t>
            </w:r>
          </w:p>
        </w:tc>
        <w:tc>
          <w:tcPr>
            <w:tcW w:w="122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78C4CF6"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109,8</w:t>
            </w:r>
          </w:p>
        </w:tc>
        <w:tc>
          <w:tcPr>
            <w:tcW w:w="1081"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C715EBE"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116,1</w:t>
            </w:r>
          </w:p>
        </w:tc>
        <w:tc>
          <w:tcPr>
            <w:tcW w:w="915"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044C9617"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106,5</w:t>
            </w:r>
          </w:p>
        </w:tc>
        <w:tc>
          <w:tcPr>
            <w:tcW w:w="82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9269586"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39</w:t>
            </w:r>
          </w:p>
        </w:tc>
        <w:tc>
          <w:tcPr>
            <w:tcW w:w="87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842ECC1"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10</w:t>
            </w:r>
          </w:p>
        </w:tc>
      </w:tr>
      <w:tr w:rsidR="00D616BA" w14:paraId="21E3D4D9" w14:textId="77777777">
        <w:trPr>
          <w:trHeight w:val="630"/>
        </w:trPr>
        <w:tc>
          <w:tcPr>
            <w:tcW w:w="3969" w:type="dxa"/>
            <w:tcBorders>
              <w:top w:val="none" w:sz="4" w:space="0" w:color="000000"/>
              <w:left w:val="single" w:sz="4" w:space="0" w:color="auto"/>
              <w:bottom w:val="single" w:sz="4" w:space="0" w:color="auto"/>
              <w:right w:val="single" w:sz="4" w:space="0" w:color="auto"/>
            </w:tcBorders>
            <w:shd w:val="clear" w:color="auto" w:fill="auto"/>
            <w:vAlign w:val="center"/>
          </w:tcPr>
          <w:p w14:paraId="428C0008" w14:textId="77777777" w:rsidR="00D616BA" w:rsidRDefault="00774C4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Среднемесячная номинальная начисленная заработная плата работников организаций</w:t>
            </w:r>
          </w:p>
        </w:tc>
        <w:tc>
          <w:tcPr>
            <w:tcW w:w="1292" w:type="dxa"/>
            <w:tcBorders>
              <w:top w:val="none" w:sz="4" w:space="0" w:color="000000"/>
              <w:left w:val="none" w:sz="4" w:space="0" w:color="000000"/>
              <w:bottom w:val="single" w:sz="4" w:space="0" w:color="auto"/>
              <w:right w:val="single" w:sz="4" w:space="0" w:color="auto"/>
            </w:tcBorders>
            <w:shd w:val="clear" w:color="auto" w:fill="auto"/>
            <w:vAlign w:val="center"/>
          </w:tcPr>
          <w:p w14:paraId="0FEA131E"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рублей</w:t>
            </w:r>
          </w:p>
        </w:tc>
        <w:tc>
          <w:tcPr>
            <w:tcW w:w="1216"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1EC2211"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65 338</w:t>
            </w:r>
          </w:p>
        </w:tc>
        <w:tc>
          <w:tcPr>
            <w:tcW w:w="1075"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AE3BA8B"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47 299</w:t>
            </w:r>
          </w:p>
        </w:tc>
        <w:tc>
          <w:tcPr>
            <w:tcW w:w="969"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0D785492"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40 833</w:t>
            </w:r>
          </w:p>
        </w:tc>
        <w:tc>
          <w:tcPr>
            <w:tcW w:w="81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C511212"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69</w:t>
            </w:r>
          </w:p>
        </w:tc>
        <w:tc>
          <w:tcPr>
            <w:tcW w:w="89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D2F1CC0"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12</w:t>
            </w:r>
          </w:p>
        </w:tc>
        <w:tc>
          <w:tcPr>
            <w:tcW w:w="122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36EADEC"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74 854</w:t>
            </w:r>
          </w:p>
        </w:tc>
        <w:tc>
          <w:tcPr>
            <w:tcW w:w="1081" w:type="dxa"/>
            <w:tcBorders>
              <w:top w:val="none" w:sz="4" w:space="0" w:color="000000"/>
              <w:left w:val="none" w:sz="4" w:space="0" w:color="000000"/>
              <w:bottom w:val="single" w:sz="4" w:space="0" w:color="auto"/>
              <w:right w:val="single" w:sz="4" w:space="0" w:color="auto"/>
            </w:tcBorders>
            <w:shd w:val="clear" w:color="auto" w:fill="auto"/>
            <w:noWrap/>
            <w:vAlign w:val="center"/>
          </w:tcPr>
          <w:p w14:paraId="4812E4BD"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55 724</w:t>
            </w:r>
          </w:p>
        </w:tc>
        <w:tc>
          <w:tcPr>
            <w:tcW w:w="915"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17DE14BC"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48 258</w:t>
            </w:r>
          </w:p>
        </w:tc>
        <w:tc>
          <w:tcPr>
            <w:tcW w:w="82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DCE1D41"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65</w:t>
            </w:r>
          </w:p>
        </w:tc>
        <w:tc>
          <w:tcPr>
            <w:tcW w:w="87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7451FDB"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12</w:t>
            </w:r>
          </w:p>
        </w:tc>
      </w:tr>
      <w:tr w:rsidR="00D616BA" w14:paraId="2BC0F09B" w14:textId="77777777">
        <w:trPr>
          <w:trHeight w:val="945"/>
        </w:trPr>
        <w:tc>
          <w:tcPr>
            <w:tcW w:w="3969" w:type="dxa"/>
            <w:tcBorders>
              <w:top w:val="none" w:sz="4" w:space="0" w:color="000000"/>
              <w:left w:val="single" w:sz="4" w:space="0" w:color="auto"/>
              <w:bottom w:val="single" w:sz="4" w:space="0" w:color="auto"/>
              <w:right w:val="single" w:sz="4" w:space="0" w:color="auto"/>
            </w:tcBorders>
            <w:shd w:val="clear" w:color="auto" w:fill="auto"/>
            <w:vAlign w:val="center"/>
          </w:tcPr>
          <w:p w14:paraId="3C695CD4" w14:textId="77777777" w:rsidR="00D616BA" w:rsidRDefault="00774C4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Темп роста среднемесячной номинальной начисленной заработной платы работников организаций</w:t>
            </w:r>
          </w:p>
        </w:tc>
        <w:tc>
          <w:tcPr>
            <w:tcW w:w="1292" w:type="dxa"/>
            <w:tcBorders>
              <w:top w:val="none" w:sz="4" w:space="0" w:color="000000"/>
              <w:left w:val="none" w:sz="4" w:space="0" w:color="000000"/>
              <w:bottom w:val="single" w:sz="4" w:space="0" w:color="auto"/>
              <w:right w:val="single" w:sz="4" w:space="0" w:color="auto"/>
            </w:tcBorders>
            <w:shd w:val="clear" w:color="auto" w:fill="auto"/>
            <w:vAlign w:val="center"/>
          </w:tcPr>
          <w:p w14:paraId="311AFC3F"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16"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34BBE72"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114,1</w:t>
            </w:r>
          </w:p>
        </w:tc>
        <w:tc>
          <w:tcPr>
            <w:tcW w:w="1075"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BD61925"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115,0</w:t>
            </w:r>
          </w:p>
        </w:tc>
        <w:tc>
          <w:tcPr>
            <w:tcW w:w="969"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1F8F727D"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113,0</w:t>
            </w:r>
          </w:p>
        </w:tc>
        <w:tc>
          <w:tcPr>
            <w:tcW w:w="81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D27FB47"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56</w:t>
            </w:r>
          </w:p>
        </w:tc>
        <w:tc>
          <w:tcPr>
            <w:tcW w:w="89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61DFB2C6"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14</w:t>
            </w:r>
          </w:p>
        </w:tc>
        <w:tc>
          <w:tcPr>
            <w:tcW w:w="122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DDA49EB"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114,6</w:t>
            </w:r>
          </w:p>
        </w:tc>
        <w:tc>
          <w:tcPr>
            <w:tcW w:w="1081" w:type="dxa"/>
            <w:tcBorders>
              <w:top w:val="none" w:sz="4" w:space="0" w:color="000000"/>
              <w:left w:val="none" w:sz="4" w:space="0" w:color="000000"/>
              <w:bottom w:val="single" w:sz="4" w:space="0" w:color="auto"/>
              <w:right w:val="single" w:sz="4" w:space="0" w:color="auto"/>
            </w:tcBorders>
            <w:shd w:val="clear" w:color="auto" w:fill="auto"/>
            <w:noWrap/>
            <w:vAlign w:val="center"/>
          </w:tcPr>
          <w:p w14:paraId="1A529D1B"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117,8</w:t>
            </w:r>
          </w:p>
        </w:tc>
        <w:tc>
          <w:tcPr>
            <w:tcW w:w="915"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6E61DB63"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118,2</w:t>
            </w:r>
          </w:p>
        </w:tc>
        <w:tc>
          <w:tcPr>
            <w:tcW w:w="82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B2A6937"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9</w:t>
            </w:r>
          </w:p>
        </w:tc>
        <w:tc>
          <w:tcPr>
            <w:tcW w:w="87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65132D62"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6</w:t>
            </w:r>
          </w:p>
        </w:tc>
      </w:tr>
      <w:tr w:rsidR="00D616BA" w14:paraId="3914CF0D" w14:textId="77777777">
        <w:trPr>
          <w:trHeight w:val="630"/>
        </w:trPr>
        <w:tc>
          <w:tcPr>
            <w:tcW w:w="3969" w:type="dxa"/>
            <w:tcBorders>
              <w:top w:val="none" w:sz="4" w:space="0" w:color="000000"/>
              <w:left w:val="single" w:sz="4" w:space="0" w:color="auto"/>
              <w:bottom w:val="single" w:sz="4" w:space="0" w:color="auto"/>
              <w:right w:val="single" w:sz="4" w:space="0" w:color="auto"/>
            </w:tcBorders>
            <w:shd w:val="clear" w:color="auto" w:fill="auto"/>
            <w:vAlign w:val="center"/>
          </w:tcPr>
          <w:p w14:paraId="23DB2248" w14:textId="77777777" w:rsidR="00D616BA" w:rsidRDefault="00774C4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Реальная начисленная заработная плата работников организаций</w:t>
            </w:r>
          </w:p>
        </w:tc>
        <w:tc>
          <w:tcPr>
            <w:tcW w:w="1292" w:type="dxa"/>
            <w:tcBorders>
              <w:top w:val="none" w:sz="4" w:space="0" w:color="000000"/>
              <w:left w:val="none" w:sz="4" w:space="0" w:color="000000"/>
              <w:bottom w:val="single" w:sz="4" w:space="0" w:color="auto"/>
              <w:right w:val="single" w:sz="4" w:space="0" w:color="auto"/>
            </w:tcBorders>
            <w:shd w:val="clear" w:color="auto" w:fill="auto"/>
            <w:vAlign w:val="center"/>
          </w:tcPr>
          <w:p w14:paraId="28BEF1EF"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16" w:type="dxa"/>
            <w:tcBorders>
              <w:top w:val="none" w:sz="4" w:space="0" w:color="000000"/>
              <w:left w:val="none" w:sz="4" w:space="0" w:color="000000"/>
              <w:bottom w:val="single" w:sz="4" w:space="0" w:color="auto"/>
              <w:right w:val="single" w:sz="4" w:space="0" w:color="auto"/>
            </w:tcBorders>
            <w:shd w:val="clear" w:color="auto" w:fill="auto"/>
            <w:noWrap/>
            <w:vAlign w:val="center"/>
          </w:tcPr>
          <w:p w14:paraId="40542621"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100,3</w:t>
            </w:r>
          </w:p>
        </w:tc>
        <w:tc>
          <w:tcPr>
            <w:tcW w:w="1075"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747A4B0"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100,7</w:t>
            </w:r>
          </w:p>
        </w:tc>
        <w:tc>
          <w:tcPr>
            <w:tcW w:w="969"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1285F8F0"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98,5</w:t>
            </w:r>
          </w:p>
        </w:tc>
        <w:tc>
          <w:tcPr>
            <w:tcW w:w="81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8ABD28C"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64</w:t>
            </w:r>
          </w:p>
        </w:tc>
        <w:tc>
          <w:tcPr>
            <w:tcW w:w="89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2B92A04"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14</w:t>
            </w:r>
          </w:p>
        </w:tc>
        <w:tc>
          <w:tcPr>
            <w:tcW w:w="122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48D972D"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107,8</w:t>
            </w:r>
          </w:p>
        </w:tc>
        <w:tc>
          <w:tcPr>
            <w:tcW w:w="1081" w:type="dxa"/>
            <w:tcBorders>
              <w:top w:val="none" w:sz="4" w:space="0" w:color="000000"/>
              <w:left w:val="none" w:sz="4" w:space="0" w:color="000000"/>
              <w:bottom w:val="single" w:sz="4" w:space="0" w:color="auto"/>
              <w:right w:val="single" w:sz="4" w:space="0" w:color="auto"/>
            </w:tcBorders>
            <w:shd w:val="clear" w:color="auto" w:fill="auto"/>
            <w:noWrap/>
            <w:vAlign w:val="center"/>
          </w:tcPr>
          <w:p w14:paraId="46ED43E8"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110,9</w:t>
            </w:r>
          </w:p>
        </w:tc>
        <w:tc>
          <w:tcPr>
            <w:tcW w:w="915"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1752FBB7"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109,9</w:t>
            </w:r>
          </w:p>
        </w:tc>
        <w:tc>
          <w:tcPr>
            <w:tcW w:w="82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658F6C8D"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21</w:t>
            </w:r>
          </w:p>
        </w:tc>
        <w:tc>
          <w:tcPr>
            <w:tcW w:w="87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4A444B97"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8</w:t>
            </w:r>
          </w:p>
        </w:tc>
      </w:tr>
      <w:tr w:rsidR="00D616BA" w14:paraId="346BACCB" w14:textId="77777777">
        <w:trPr>
          <w:trHeight w:val="630"/>
        </w:trPr>
        <w:tc>
          <w:tcPr>
            <w:tcW w:w="3969" w:type="dxa"/>
            <w:tcBorders>
              <w:top w:val="none" w:sz="4" w:space="0" w:color="000000"/>
              <w:left w:val="single" w:sz="4" w:space="0" w:color="auto"/>
              <w:bottom w:val="single" w:sz="4" w:space="0" w:color="auto"/>
              <w:right w:val="single" w:sz="4" w:space="0" w:color="auto"/>
            </w:tcBorders>
            <w:shd w:val="clear" w:color="auto" w:fill="auto"/>
            <w:vAlign w:val="center"/>
          </w:tcPr>
          <w:p w14:paraId="6E57EE7A" w14:textId="77777777" w:rsidR="00D616BA" w:rsidRDefault="00774C4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Среднедушевые номинальные денежные доходы населения</w:t>
            </w:r>
          </w:p>
        </w:tc>
        <w:tc>
          <w:tcPr>
            <w:tcW w:w="1292" w:type="dxa"/>
            <w:tcBorders>
              <w:top w:val="none" w:sz="4" w:space="0" w:color="000000"/>
              <w:left w:val="none" w:sz="4" w:space="0" w:color="000000"/>
              <w:bottom w:val="single" w:sz="4" w:space="0" w:color="auto"/>
              <w:right w:val="single" w:sz="4" w:space="0" w:color="auto"/>
            </w:tcBorders>
            <w:shd w:val="clear" w:color="auto" w:fill="auto"/>
            <w:vAlign w:val="center"/>
          </w:tcPr>
          <w:p w14:paraId="3E64A679"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рублей</w:t>
            </w:r>
          </w:p>
        </w:tc>
        <w:tc>
          <w:tcPr>
            <w:tcW w:w="1216"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6533604"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47 385</w:t>
            </w:r>
          </w:p>
        </w:tc>
        <w:tc>
          <w:tcPr>
            <w:tcW w:w="1075"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14C0AED"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37 173</w:t>
            </w:r>
          </w:p>
        </w:tc>
        <w:tc>
          <w:tcPr>
            <w:tcW w:w="969"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4D4BE6E9"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35 178</w:t>
            </w:r>
          </w:p>
        </w:tc>
        <w:tc>
          <w:tcPr>
            <w:tcW w:w="81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3E6570D"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56</w:t>
            </w:r>
          </w:p>
        </w:tc>
        <w:tc>
          <w:tcPr>
            <w:tcW w:w="89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66A688D4"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6</w:t>
            </w:r>
          </w:p>
        </w:tc>
        <w:tc>
          <w:tcPr>
            <w:tcW w:w="122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1DDC17A4"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53 139</w:t>
            </w:r>
          </w:p>
        </w:tc>
        <w:tc>
          <w:tcPr>
            <w:tcW w:w="1081" w:type="dxa"/>
            <w:tcBorders>
              <w:top w:val="none" w:sz="4" w:space="0" w:color="000000"/>
              <w:left w:val="none" w:sz="4" w:space="0" w:color="000000"/>
              <w:bottom w:val="single" w:sz="4" w:space="0" w:color="auto"/>
              <w:right w:val="single" w:sz="4" w:space="0" w:color="auto"/>
            </w:tcBorders>
            <w:shd w:val="clear" w:color="auto" w:fill="auto"/>
            <w:noWrap/>
            <w:vAlign w:val="center"/>
          </w:tcPr>
          <w:p w14:paraId="1F83B444"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41 343</w:t>
            </w:r>
          </w:p>
        </w:tc>
        <w:tc>
          <w:tcPr>
            <w:tcW w:w="915"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1AA74556"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38 005</w:t>
            </w:r>
          </w:p>
        </w:tc>
        <w:tc>
          <w:tcPr>
            <w:tcW w:w="82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1E1BA34D"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64</w:t>
            </w:r>
          </w:p>
        </w:tc>
        <w:tc>
          <w:tcPr>
            <w:tcW w:w="87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5547726"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7</w:t>
            </w:r>
          </w:p>
        </w:tc>
      </w:tr>
      <w:tr w:rsidR="00D616BA" w14:paraId="006BC78E" w14:textId="77777777">
        <w:trPr>
          <w:trHeight w:val="315"/>
        </w:trPr>
        <w:tc>
          <w:tcPr>
            <w:tcW w:w="3969" w:type="dxa"/>
            <w:tcBorders>
              <w:top w:val="none" w:sz="4" w:space="0" w:color="000000"/>
              <w:left w:val="single" w:sz="4" w:space="0" w:color="auto"/>
              <w:bottom w:val="single" w:sz="4" w:space="0" w:color="auto"/>
              <w:right w:val="single" w:sz="4" w:space="0" w:color="auto"/>
            </w:tcBorders>
            <w:shd w:val="clear" w:color="auto" w:fill="auto"/>
            <w:vAlign w:val="center"/>
          </w:tcPr>
          <w:p w14:paraId="21D0C63C" w14:textId="77777777" w:rsidR="00D616BA" w:rsidRDefault="00774C4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Реальные денежные доходы населения</w:t>
            </w:r>
          </w:p>
        </w:tc>
        <w:tc>
          <w:tcPr>
            <w:tcW w:w="1292" w:type="dxa"/>
            <w:tcBorders>
              <w:top w:val="none" w:sz="4" w:space="0" w:color="000000"/>
              <w:left w:val="none" w:sz="4" w:space="0" w:color="000000"/>
              <w:bottom w:val="single" w:sz="4" w:space="0" w:color="auto"/>
              <w:right w:val="single" w:sz="4" w:space="0" w:color="auto"/>
            </w:tcBorders>
            <w:shd w:val="clear" w:color="auto" w:fill="auto"/>
            <w:vAlign w:val="center"/>
          </w:tcPr>
          <w:p w14:paraId="6151A125"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16" w:type="dxa"/>
            <w:tcBorders>
              <w:top w:val="none" w:sz="4" w:space="0" w:color="000000"/>
              <w:left w:val="none" w:sz="4" w:space="0" w:color="000000"/>
              <w:bottom w:val="single" w:sz="4" w:space="0" w:color="auto"/>
              <w:right w:val="single" w:sz="4" w:space="0" w:color="auto"/>
            </w:tcBorders>
            <w:shd w:val="clear" w:color="auto" w:fill="auto"/>
            <w:noWrap/>
            <w:vAlign w:val="center"/>
          </w:tcPr>
          <w:p w14:paraId="139FEEDF"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104,0</w:t>
            </w:r>
          </w:p>
        </w:tc>
        <w:tc>
          <w:tcPr>
            <w:tcW w:w="1075"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99BA019"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103,3</w:t>
            </w:r>
          </w:p>
        </w:tc>
        <w:tc>
          <w:tcPr>
            <w:tcW w:w="969"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6259DD09"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106,0</w:t>
            </w:r>
          </w:p>
        </w:tc>
        <w:tc>
          <w:tcPr>
            <w:tcW w:w="81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C818926"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20</w:t>
            </w:r>
          </w:p>
        </w:tc>
        <w:tc>
          <w:tcPr>
            <w:tcW w:w="89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0773958"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2</w:t>
            </w:r>
          </w:p>
        </w:tc>
        <w:tc>
          <w:tcPr>
            <w:tcW w:w="1223"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8DFA3D5"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105,6</w:t>
            </w:r>
          </w:p>
        </w:tc>
        <w:tc>
          <w:tcPr>
            <w:tcW w:w="1081"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69D0B6E"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104,9</w:t>
            </w:r>
          </w:p>
        </w:tc>
        <w:tc>
          <w:tcPr>
            <w:tcW w:w="915" w:type="dxa"/>
            <w:tcBorders>
              <w:top w:val="none" w:sz="4" w:space="0" w:color="000000"/>
              <w:left w:val="none" w:sz="4" w:space="0" w:color="000000"/>
              <w:bottom w:val="single" w:sz="4" w:space="0" w:color="auto"/>
              <w:right w:val="single" w:sz="4" w:space="0" w:color="auto"/>
            </w:tcBorders>
            <w:shd w:val="clear" w:color="000000" w:fill="E2EFDA"/>
            <w:noWrap/>
            <w:vAlign w:val="center"/>
          </w:tcPr>
          <w:p w14:paraId="41CC534D" w14:textId="77777777" w:rsidR="00D616BA" w:rsidRDefault="00774C4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100,7</w:t>
            </w:r>
          </w:p>
        </w:tc>
        <w:tc>
          <w:tcPr>
            <w:tcW w:w="82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6A490BB"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74</w:t>
            </w:r>
          </w:p>
        </w:tc>
        <w:tc>
          <w:tcPr>
            <w:tcW w:w="87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2513506" w14:textId="77777777" w:rsidR="00D616BA" w:rsidRDefault="00774C4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14</w:t>
            </w:r>
          </w:p>
        </w:tc>
      </w:tr>
    </w:tbl>
    <w:p w14:paraId="41D331AF" w14:textId="77777777" w:rsidR="00D616BA" w:rsidRDefault="00D616BA">
      <w:pPr>
        <w:widowControl w:val="0"/>
        <w:spacing w:after="0" w:line="360" w:lineRule="auto"/>
        <w:ind w:firstLine="709"/>
        <w:jc w:val="both"/>
        <w:rPr>
          <w:rFonts w:ascii="Times New Roman" w:hAnsi="Times New Roman" w:cs="Times New Roman"/>
          <w:sz w:val="28"/>
          <w:szCs w:val="28"/>
        </w:rPr>
      </w:pPr>
    </w:p>
    <w:p w14:paraId="5E25DFA8" w14:textId="77777777" w:rsidR="00D616BA" w:rsidRDefault="00D616BA">
      <w:pPr>
        <w:widowControl w:val="0"/>
        <w:spacing w:after="0" w:line="360" w:lineRule="auto"/>
        <w:ind w:firstLine="709"/>
        <w:jc w:val="both"/>
        <w:rPr>
          <w:rFonts w:ascii="Times New Roman" w:hAnsi="Times New Roman" w:cs="Times New Roman"/>
          <w:sz w:val="28"/>
          <w:szCs w:val="28"/>
        </w:rPr>
        <w:sectPr w:rsidR="00D616BA">
          <w:pgSz w:w="16838" w:h="11906" w:orient="landscape"/>
          <w:pgMar w:top="567" w:right="1276" w:bottom="284" w:left="851" w:header="567" w:footer="709" w:gutter="0"/>
          <w:pgNumType w:start="1"/>
          <w:cols w:space="708"/>
          <w:titlePg/>
          <w:docGrid w:linePitch="360"/>
        </w:sectPr>
      </w:pPr>
    </w:p>
    <w:p w14:paraId="6E021C00"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2022 – 2023 годах развитие Кировской области показывает уверенный рост.</w:t>
      </w:r>
    </w:p>
    <w:p w14:paraId="61F92263" w14:textId="77777777" w:rsidR="00D616BA" w:rsidRDefault="00774C4F">
      <w:pPr>
        <w:widowControl w:val="0"/>
        <w:tabs>
          <w:tab w:val="left" w:pos="993"/>
          <w:tab w:val="left" w:pos="1260"/>
        </w:tabs>
        <w:spacing w:after="0" w:line="348" w:lineRule="auto"/>
        <w:ind w:firstLine="709"/>
        <w:jc w:val="both"/>
        <w:rPr>
          <w:rFonts w:ascii="Times New Roman" w:hAnsi="Times New Roman" w:cs="Times New Roman"/>
        </w:rPr>
      </w:pPr>
      <w:r>
        <w:rPr>
          <w:rFonts w:ascii="Times New Roman" w:hAnsi="Times New Roman" w:cs="Times New Roman"/>
          <w:sz w:val="28"/>
          <w:szCs w:val="28"/>
        </w:rPr>
        <w:t>По итогам 2023 года объем промышленного производства составил 459,6 млрд. рублей, прирост в сопоставимых ценах – на 8,4% (8 место среди регионов Приволжского федерального округа и 28 место среди субъектов Российской Федерации).</w:t>
      </w:r>
    </w:p>
    <w:p w14:paraId="2DA90981" w14:textId="77777777" w:rsidR="00D616BA" w:rsidRDefault="00774C4F">
      <w:pPr>
        <w:widowControl w:val="0"/>
        <w:tabs>
          <w:tab w:val="left" w:pos="993"/>
          <w:tab w:val="left" w:pos="1260"/>
        </w:tabs>
        <w:spacing w:after="0" w:line="348" w:lineRule="auto"/>
        <w:ind w:firstLine="709"/>
        <w:jc w:val="both"/>
        <w:rPr>
          <w:rFonts w:ascii="Times New Roman" w:hAnsi="Times New Roman" w:cs="Times New Roman"/>
        </w:rPr>
      </w:pPr>
      <w:r>
        <w:rPr>
          <w:rFonts w:ascii="Times New Roman" w:hAnsi="Times New Roman" w:cs="Times New Roman"/>
          <w:sz w:val="28"/>
          <w:szCs w:val="28"/>
        </w:rPr>
        <w:t>Объем производства продукции сельского хозяйства составил 65,3 млрд. рублей, индекс физического объема – 97,3% (8 место среди регионов Приволжского федерального округа и 55 место среди субъектов Российской Федерации).</w:t>
      </w:r>
    </w:p>
    <w:p w14:paraId="48DE7606" w14:textId="77777777" w:rsidR="00D616BA" w:rsidRDefault="00774C4F">
      <w:pPr>
        <w:widowControl w:val="0"/>
        <w:tabs>
          <w:tab w:val="left" w:pos="993"/>
          <w:tab w:val="left" w:pos="1260"/>
        </w:tabs>
        <w:spacing w:after="0" w:line="348" w:lineRule="auto"/>
        <w:ind w:firstLine="709"/>
        <w:jc w:val="both"/>
        <w:rPr>
          <w:rFonts w:ascii="Times New Roman" w:hAnsi="Times New Roman" w:cs="Times New Roman"/>
        </w:rPr>
      </w:pPr>
      <w:r>
        <w:rPr>
          <w:rFonts w:ascii="Times New Roman" w:hAnsi="Times New Roman" w:cs="Times New Roman"/>
          <w:sz w:val="28"/>
          <w:szCs w:val="28"/>
        </w:rPr>
        <w:t xml:space="preserve">Общий объем строительных работ составил 54,6 млрд. рублей с </w:t>
      </w:r>
      <w:proofErr w:type="gramStart"/>
      <w:r>
        <w:rPr>
          <w:rFonts w:ascii="Times New Roman" w:hAnsi="Times New Roman" w:cs="Times New Roman"/>
          <w:sz w:val="28"/>
          <w:szCs w:val="28"/>
        </w:rPr>
        <w:t>при-ростом</w:t>
      </w:r>
      <w:proofErr w:type="gramEnd"/>
      <w:r>
        <w:rPr>
          <w:rFonts w:ascii="Times New Roman" w:hAnsi="Times New Roman" w:cs="Times New Roman"/>
          <w:sz w:val="28"/>
          <w:szCs w:val="28"/>
        </w:rPr>
        <w:t xml:space="preserve"> в сопоставимых ценах на 28,2% (2 место среди регионов Приволжского федерального округа и 11 место среди субъектов Российской Федерации).</w:t>
      </w:r>
    </w:p>
    <w:p w14:paraId="1962AE0E" w14:textId="77777777" w:rsidR="00D616BA" w:rsidRDefault="00774C4F">
      <w:pPr>
        <w:widowControl w:val="0"/>
        <w:tabs>
          <w:tab w:val="left" w:pos="993"/>
          <w:tab w:val="left" w:pos="1260"/>
        </w:tabs>
        <w:spacing w:after="0" w:line="348" w:lineRule="auto"/>
        <w:ind w:firstLine="709"/>
        <w:jc w:val="both"/>
        <w:rPr>
          <w:rFonts w:ascii="Times New Roman" w:hAnsi="Times New Roman" w:cs="Times New Roman"/>
        </w:rPr>
      </w:pPr>
      <w:r>
        <w:rPr>
          <w:rFonts w:ascii="Times New Roman" w:hAnsi="Times New Roman" w:cs="Times New Roman"/>
          <w:sz w:val="28"/>
          <w:szCs w:val="28"/>
        </w:rPr>
        <w:t>В 2023 году в экономику региона вложено 106,2 млрд. рублей инвестиций в основной капитал, с ростом в сопоставимой оценке на 6,5% (10 место среди регионов Приволжского федерального округа и 39 место среди субъектов Российской Федерации).</w:t>
      </w:r>
    </w:p>
    <w:p w14:paraId="79BC1BCF" w14:textId="77777777" w:rsidR="00D616BA" w:rsidRDefault="00774C4F">
      <w:pPr>
        <w:widowControl w:val="0"/>
        <w:tabs>
          <w:tab w:val="left" w:pos="993"/>
          <w:tab w:val="left" w:pos="1260"/>
        </w:tabs>
        <w:spacing w:after="0" w:line="348" w:lineRule="auto"/>
        <w:ind w:firstLine="709"/>
        <w:jc w:val="both"/>
        <w:rPr>
          <w:rFonts w:ascii="Times New Roman" w:hAnsi="Times New Roman" w:cs="Times New Roman"/>
        </w:rPr>
      </w:pPr>
      <w:r>
        <w:rPr>
          <w:rFonts w:ascii="Times New Roman" w:hAnsi="Times New Roman" w:cs="Times New Roman"/>
          <w:sz w:val="28"/>
          <w:szCs w:val="28"/>
        </w:rPr>
        <w:t>Реальные денежные доходы населения составили 100,7% (14 место среди регионов Приволжского федерального округа и 74 место среди субъектов Российской Федерации).</w:t>
      </w:r>
    </w:p>
    <w:p w14:paraId="4083D467" w14:textId="77777777" w:rsidR="00D616BA" w:rsidRDefault="00774C4F">
      <w:pPr>
        <w:widowControl w:val="0"/>
        <w:tabs>
          <w:tab w:val="left" w:pos="993"/>
          <w:tab w:val="left" w:pos="1260"/>
        </w:tabs>
        <w:spacing w:after="0" w:line="348" w:lineRule="auto"/>
        <w:ind w:firstLine="709"/>
        <w:jc w:val="both"/>
        <w:rPr>
          <w:rFonts w:ascii="Times New Roman" w:hAnsi="Times New Roman" w:cs="Times New Roman"/>
        </w:rPr>
      </w:pPr>
      <w:r>
        <w:rPr>
          <w:rFonts w:ascii="Times New Roman" w:hAnsi="Times New Roman" w:cs="Times New Roman"/>
          <w:sz w:val="28"/>
          <w:szCs w:val="28"/>
        </w:rPr>
        <w:t>Рост всех отраслей экономики Кировской области повлек увеличение заработной платы. По итогам 2023 года заработная плата выросла на 18,2% и составила 48,3 тыс. рублей.</w:t>
      </w:r>
    </w:p>
    <w:p w14:paraId="1C78452B" w14:textId="77777777" w:rsidR="00D616BA" w:rsidRDefault="00D616BA">
      <w:pPr>
        <w:widowControl w:val="0"/>
        <w:tabs>
          <w:tab w:val="left" w:pos="993"/>
          <w:tab w:val="left" w:pos="1260"/>
        </w:tabs>
        <w:spacing w:after="0" w:line="240" w:lineRule="auto"/>
        <w:ind w:left="1276" w:hanging="567"/>
        <w:jc w:val="both"/>
        <w:outlineLvl w:val="1"/>
        <w:rPr>
          <w:rFonts w:ascii="Times New Roman" w:hAnsi="Times New Roman" w:cs="Times New Roman"/>
          <w:b/>
          <w:bCs/>
          <w:sz w:val="28"/>
          <w:szCs w:val="28"/>
        </w:rPr>
      </w:pPr>
    </w:p>
    <w:p w14:paraId="4D023C9D" w14:textId="77777777" w:rsidR="00D616BA" w:rsidRDefault="00774C4F">
      <w:pPr>
        <w:widowControl w:val="0"/>
        <w:tabs>
          <w:tab w:val="left" w:pos="993"/>
          <w:tab w:val="left" w:pos="1260"/>
        </w:tabs>
        <w:spacing w:after="0" w:line="240" w:lineRule="auto"/>
        <w:ind w:left="1276" w:hanging="567"/>
        <w:jc w:val="both"/>
        <w:outlineLvl w:val="1"/>
      </w:pPr>
      <w:bookmarkStart w:id="8" w:name="_Toc59629990"/>
      <w:bookmarkStart w:id="9" w:name="_Toc69477780"/>
      <w:r>
        <w:rPr>
          <w:rFonts w:ascii="Times New Roman" w:hAnsi="Times New Roman" w:cs="Times New Roman"/>
          <w:b/>
          <w:sz w:val="28"/>
          <w:szCs w:val="28"/>
        </w:rPr>
        <w:t>2.3.</w:t>
      </w:r>
      <w:r>
        <w:rPr>
          <w:rFonts w:ascii="Times New Roman" w:hAnsi="Times New Roman" w:cs="Times New Roman"/>
          <w:b/>
          <w:sz w:val="28"/>
          <w:szCs w:val="28"/>
        </w:rPr>
        <w:tab/>
        <w:t>SWOT-анализ социально-экономического положения Кировской области</w:t>
      </w:r>
      <w:bookmarkEnd w:id="8"/>
      <w:bookmarkEnd w:id="9"/>
    </w:p>
    <w:p w14:paraId="69DC4380" w14:textId="77777777" w:rsidR="00D616BA" w:rsidRDefault="00D616BA">
      <w:pPr>
        <w:widowControl w:val="0"/>
        <w:tabs>
          <w:tab w:val="left" w:pos="993"/>
          <w:tab w:val="left" w:pos="1260"/>
        </w:tabs>
        <w:spacing w:after="0" w:line="240" w:lineRule="auto"/>
        <w:ind w:firstLine="709"/>
        <w:jc w:val="both"/>
        <w:outlineLvl w:val="1"/>
        <w:rPr>
          <w:rFonts w:ascii="Times New Roman" w:hAnsi="Times New Roman" w:cs="Times New Roman"/>
          <w:sz w:val="28"/>
          <w:szCs w:val="28"/>
        </w:rPr>
      </w:pPr>
    </w:p>
    <w:p w14:paraId="421677FE" w14:textId="77777777" w:rsidR="00D616BA" w:rsidRDefault="00774C4F">
      <w:pPr>
        <w:pStyle w:val="ConsPlusNormal"/>
        <w:widowControl w:val="0"/>
        <w:tabs>
          <w:tab w:val="left" w:pos="1134"/>
        </w:tabs>
        <w:spacing w:line="348" w:lineRule="auto"/>
        <w:ind w:firstLine="709"/>
        <w:jc w:val="both"/>
        <w:rPr>
          <w:rFonts w:ascii="Times New Roman" w:hAnsi="Times New Roman" w:cs="Times New Roman"/>
          <w:sz w:val="28"/>
          <w:szCs w:val="28"/>
        </w:rPr>
      </w:pPr>
      <w:r>
        <w:rPr>
          <w:rFonts w:ascii="Times New Roman" w:hAnsi="Times New Roman" w:cs="Times New Roman"/>
          <w:sz w:val="28"/>
          <w:szCs w:val="28"/>
        </w:rPr>
        <w:t>Географическое расположение Кировской области обеспечивает возможности для активного развития кооперации и интеграционных связей в экономической и социальной сферах.</w:t>
      </w:r>
    </w:p>
    <w:p w14:paraId="730613BA" w14:textId="77777777" w:rsidR="00D616BA" w:rsidRDefault="00774C4F">
      <w:pPr>
        <w:pStyle w:val="ConsPlusNormal"/>
        <w:widowControl w:val="0"/>
        <w:tabs>
          <w:tab w:val="left" w:pos="1134"/>
        </w:tabs>
        <w:spacing w:line="348"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внутренних и внешних факторов социально-экономического развития Кировской области выявил следующие основные сильные и слабые стороны, а также возможности и угрозы, влияющие на развитие региона:</w:t>
      </w:r>
    </w:p>
    <w:p w14:paraId="4B2FB936" w14:textId="77777777" w:rsidR="00D616BA" w:rsidRDefault="00774C4F">
      <w:pPr>
        <w:pStyle w:val="ConsPlusNormal"/>
        <w:widowControl w:val="0"/>
        <w:tabs>
          <w:tab w:val="left" w:pos="1134"/>
        </w:tabs>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Таблица 2</w:t>
      </w:r>
    </w:p>
    <w:p w14:paraId="00E1232A" w14:textId="77777777" w:rsidR="00D616BA" w:rsidRDefault="00D616BA">
      <w:pPr>
        <w:pStyle w:val="ConsPlusNormal"/>
        <w:widowControl w:val="0"/>
        <w:tabs>
          <w:tab w:val="left" w:pos="1134"/>
        </w:tabs>
        <w:jc w:val="right"/>
        <w:rPr>
          <w:rFonts w:ascii="Times New Roman" w:eastAsia="Times New Roman" w:hAnsi="Times New Roman" w:cs="Times New Roman"/>
          <w:sz w:val="28"/>
          <w:szCs w:val="28"/>
        </w:rPr>
      </w:pPr>
    </w:p>
    <w:tbl>
      <w:tblPr>
        <w:tblStyle w:val="af5"/>
        <w:tblW w:w="9479" w:type="dxa"/>
        <w:tblLook w:val="04A0" w:firstRow="1" w:lastRow="0" w:firstColumn="1" w:lastColumn="0" w:noHBand="0" w:noVBand="1"/>
      </w:tblPr>
      <w:tblGrid>
        <w:gridCol w:w="4957"/>
        <w:gridCol w:w="4522"/>
      </w:tblGrid>
      <w:tr w:rsidR="00D616BA" w14:paraId="5DEFA66D" w14:textId="77777777">
        <w:tc>
          <w:tcPr>
            <w:tcW w:w="4957" w:type="dxa"/>
            <w:shd w:val="clear" w:color="FFFFFF" w:fill="FFFFFF"/>
          </w:tcPr>
          <w:p w14:paraId="580EADDD" w14:textId="77777777" w:rsidR="00D616BA" w:rsidRDefault="00774C4F">
            <w:pPr>
              <w:widowControl w:val="0"/>
              <w:tabs>
                <w:tab w:val="left" w:pos="301"/>
              </w:tabs>
              <w:jc w:val="center"/>
              <w:rPr>
                <w:rFonts w:ascii="Times New Roman" w:hAnsi="Times New Roman" w:cs="Times New Roman"/>
                <w:b/>
                <w:bCs/>
                <w:sz w:val="28"/>
                <w:szCs w:val="28"/>
              </w:rPr>
            </w:pPr>
            <w:r>
              <w:rPr>
                <w:rFonts w:ascii="Times New Roman" w:hAnsi="Times New Roman" w:cs="Times New Roman"/>
                <w:b/>
                <w:bCs/>
                <w:sz w:val="28"/>
                <w:szCs w:val="28"/>
              </w:rPr>
              <w:t>Преимущества (сильные стороны)</w:t>
            </w:r>
          </w:p>
        </w:tc>
        <w:tc>
          <w:tcPr>
            <w:tcW w:w="4522" w:type="dxa"/>
            <w:shd w:val="clear" w:color="FFFFFF" w:fill="FFFFFF"/>
          </w:tcPr>
          <w:p w14:paraId="4630EC8D" w14:textId="77777777" w:rsidR="00D616BA" w:rsidRDefault="00774C4F">
            <w:pPr>
              <w:widowControl w:val="0"/>
              <w:tabs>
                <w:tab w:val="left" w:pos="301"/>
              </w:tabs>
              <w:jc w:val="center"/>
              <w:rPr>
                <w:rFonts w:ascii="Times New Roman" w:hAnsi="Times New Roman" w:cs="Times New Roman"/>
                <w:b/>
                <w:bCs/>
                <w:sz w:val="28"/>
                <w:szCs w:val="28"/>
              </w:rPr>
            </w:pPr>
            <w:r>
              <w:rPr>
                <w:rFonts w:ascii="Times New Roman" w:hAnsi="Times New Roman" w:cs="Times New Roman"/>
                <w:b/>
                <w:bCs/>
                <w:sz w:val="28"/>
                <w:szCs w:val="28"/>
              </w:rPr>
              <w:t>Недостатки (слабые стороны)</w:t>
            </w:r>
          </w:p>
        </w:tc>
      </w:tr>
      <w:tr w:rsidR="00D616BA" w14:paraId="62220597" w14:textId="77777777">
        <w:tc>
          <w:tcPr>
            <w:tcW w:w="4957" w:type="dxa"/>
            <w:shd w:val="clear" w:color="FFFFFF" w:fill="FFFFFF"/>
          </w:tcPr>
          <w:p w14:paraId="4DD08F32"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1. Выгодное географическое положение: Кировская область граничит с 9 субъектами Российской Федерации.</w:t>
            </w:r>
          </w:p>
          <w:p w14:paraId="551244B5"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 xml:space="preserve">2. Обеспеченность сырьевыми ресурсами, в том числе землей, лесом, запасами полезных ископаемых </w:t>
            </w:r>
          </w:p>
          <w:p w14:paraId="38E2C1E6"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3. Обеспеченность транспортными магистралями (железные дороги, автомобильные дороги, авиасообщение).</w:t>
            </w:r>
          </w:p>
          <w:p w14:paraId="6E356ED7"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4. Диверсифицированная экономика, основой которой является промышленность.</w:t>
            </w:r>
          </w:p>
          <w:p w14:paraId="12EA2997"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5. Развитый агропромышленный комплекс, обеспечивающий продовольственную безопасность региона.</w:t>
            </w:r>
          </w:p>
          <w:p w14:paraId="3C4A4685"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6. Существенный вклад малого и среднего бизнеса в развитие региональной экономики.</w:t>
            </w:r>
          </w:p>
          <w:p w14:paraId="08802CCB"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7. Развитая система высокотехнологичной медицинской помощи.</w:t>
            </w:r>
          </w:p>
          <w:p w14:paraId="38431E5F"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8. Наличие всех элементов системы образования: от детского сада до высшей школы.</w:t>
            </w:r>
          </w:p>
          <w:p w14:paraId="01F0E5F4"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9. Современная система подготовки инженерных кадров.</w:t>
            </w:r>
          </w:p>
          <w:p w14:paraId="11B2610A"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10. Наличие инвестиционных площадок, обеспеченных инфраструктурой.</w:t>
            </w:r>
          </w:p>
          <w:p w14:paraId="0341743C"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11. Историко-культурное наследие.</w:t>
            </w:r>
          </w:p>
          <w:p w14:paraId="0114E3BD"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12. Безопасная среда для жизни</w:t>
            </w:r>
          </w:p>
          <w:p w14:paraId="19717726" w14:textId="77777777" w:rsidR="00D616BA" w:rsidRDefault="00D616BA">
            <w:pPr>
              <w:widowControl w:val="0"/>
              <w:tabs>
                <w:tab w:val="left" w:pos="301"/>
              </w:tabs>
              <w:spacing w:line="288" w:lineRule="auto"/>
              <w:rPr>
                <w:rFonts w:ascii="Times New Roman" w:hAnsi="Times New Roman" w:cs="Times New Roman"/>
                <w:sz w:val="28"/>
                <w:szCs w:val="28"/>
              </w:rPr>
            </w:pPr>
          </w:p>
        </w:tc>
        <w:tc>
          <w:tcPr>
            <w:tcW w:w="4522" w:type="dxa"/>
            <w:shd w:val="clear" w:color="FFFFFF" w:fill="FFFFFF"/>
          </w:tcPr>
          <w:p w14:paraId="30F49ABB"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1. Неблагоприятная демографическая ситуация.</w:t>
            </w:r>
          </w:p>
          <w:p w14:paraId="32E0CBE9" w14:textId="77777777" w:rsidR="00D616BA" w:rsidRDefault="00774C4F">
            <w:pPr>
              <w:spacing w:line="288" w:lineRule="auto"/>
              <w:rPr>
                <w:rFonts w:ascii="Times New Roman" w:hAnsi="Times New Roman" w:cs="Times New Roman"/>
                <w:sz w:val="28"/>
                <w:szCs w:val="28"/>
              </w:rPr>
            </w:pPr>
            <w:r>
              <w:rPr>
                <w:rFonts w:ascii="Times New Roman" w:hAnsi="Times New Roman" w:cs="Times New Roman"/>
                <w:sz w:val="28"/>
                <w:szCs w:val="28"/>
              </w:rPr>
              <w:t>2. Низкий уровень доходов населения.</w:t>
            </w:r>
          </w:p>
          <w:p w14:paraId="74FB7CBD"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3. Недостаточный уровень развития дорожной инфраструктуры.</w:t>
            </w:r>
          </w:p>
          <w:p w14:paraId="6EED495B"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4. Низкий уровень газификации.</w:t>
            </w:r>
          </w:p>
          <w:p w14:paraId="20241B13" w14:textId="77777777" w:rsidR="00D616BA" w:rsidRDefault="00774C4F">
            <w:pPr>
              <w:spacing w:line="288" w:lineRule="auto"/>
              <w:rPr>
                <w:rFonts w:ascii="Times New Roman" w:hAnsi="Times New Roman" w:cs="Times New Roman"/>
                <w:sz w:val="28"/>
                <w:szCs w:val="28"/>
              </w:rPr>
            </w:pPr>
            <w:r>
              <w:rPr>
                <w:rFonts w:ascii="Times New Roman" w:hAnsi="Times New Roman" w:cs="Times New Roman"/>
                <w:sz w:val="28"/>
                <w:szCs w:val="28"/>
              </w:rPr>
              <w:t>5. Высокий износ жилищного фонда, коммунальной инфраструктуры, социальных объектов.</w:t>
            </w:r>
          </w:p>
          <w:p w14:paraId="242F7ADA" w14:textId="77777777" w:rsidR="00D616BA" w:rsidRDefault="00774C4F">
            <w:pPr>
              <w:spacing w:line="288" w:lineRule="auto"/>
              <w:rPr>
                <w:rFonts w:ascii="Times New Roman" w:hAnsi="Times New Roman" w:cs="Times New Roman"/>
                <w:sz w:val="28"/>
                <w:szCs w:val="28"/>
              </w:rPr>
            </w:pPr>
            <w:r>
              <w:rPr>
                <w:rFonts w:ascii="Times New Roman" w:hAnsi="Times New Roman" w:cs="Times New Roman"/>
                <w:sz w:val="28"/>
                <w:szCs w:val="28"/>
              </w:rPr>
              <w:t>6. Дисбаланс в развитии городских и сельских населенных пунктов.</w:t>
            </w:r>
          </w:p>
          <w:p w14:paraId="4C88B398" w14:textId="77777777" w:rsidR="00D616BA" w:rsidRDefault="00774C4F">
            <w:pPr>
              <w:spacing w:line="288" w:lineRule="auto"/>
              <w:rPr>
                <w:rFonts w:ascii="Times New Roman" w:hAnsi="Times New Roman" w:cs="Times New Roman"/>
                <w:sz w:val="28"/>
                <w:szCs w:val="28"/>
              </w:rPr>
            </w:pPr>
            <w:r>
              <w:rPr>
                <w:rFonts w:ascii="Times New Roman" w:hAnsi="Times New Roman" w:cs="Times New Roman"/>
                <w:sz w:val="28"/>
                <w:szCs w:val="28"/>
              </w:rPr>
              <w:t>7. Низкое качество питьевой воды.</w:t>
            </w:r>
          </w:p>
          <w:p w14:paraId="335EA31D" w14:textId="77777777" w:rsidR="00D616BA" w:rsidRDefault="00774C4F">
            <w:pPr>
              <w:spacing w:line="288" w:lineRule="auto"/>
              <w:rPr>
                <w:rFonts w:ascii="Times New Roman" w:hAnsi="Times New Roman" w:cs="Times New Roman"/>
                <w:sz w:val="28"/>
                <w:szCs w:val="28"/>
              </w:rPr>
            </w:pPr>
            <w:r>
              <w:rPr>
                <w:rFonts w:ascii="Times New Roman" w:hAnsi="Times New Roman" w:cs="Times New Roman"/>
                <w:sz w:val="28"/>
                <w:szCs w:val="28"/>
              </w:rPr>
              <w:t>8. Низкая инвестиционная и туристическая привлекательность региона.</w:t>
            </w:r>
          </w:p>
          <w:p w14:paraId="50A461A8" w14:textId="77777777" w:rsidR="00D616BA" w:rsidRDefault="00774C4F">
            <w:pPr>
              <w:spacing w:line="288" w:lineRule="auto"/>
              <w:rPr>
                <w:rFonts w:ascii="Times New Roman" w:hAnsi="Times New Roman" w:cs="Times New Roman"/>
                <w:sz w:val="28"/>
                <w:szCs w:val="28"/>
              </w:rPr>
            </w:pPr>
            <w:r>
              <w:rPr>
                <w:rFonts w:ascii="Times New Roman" w:hAnsi="Times New Roman" w:cs="Times New Roman"/>
                <w:sz w:val="28"/>
                <w:szCs w:val="28"/>
              </w:rPr>
              <w:t>9. Зона рискованного земледелия.</w:t>
            </w:r>
          </w:p>
          <w:p w14:paraId="4D4346DE" w14:textId="77777777" w:rsidR="00D616BA" w:rsidRDefault="00774C4F">
            <w:pPr>
              <w:spacing w:line="288" w:lineRule="auto"/>
              <w:rPr>
                <w:rFonts w:ascii="Times New Roman" w:hAnsi="Times New Roman" w:cs="Times New Roman"/>
                <w:sz w:val="28"/>
                <w:szCs w:val="28"/>
              </w:rPr>
            </w:pPr>
            <w:r>
              <w:rPr>
                <w:rFonts w:ascii="Times New Roman" w:hAnsi="Times New Roman" w:cs="Times New Roman"/>
                <w:sz w:val="28"/>
                <w:szCs w:val="28"/>
              </w:rPr>
              <w:t>10. Отсутствие предприятий реального сектора экономики во многих населенных пунктах.</w:t>
            </w:r>
          </w:p>
          <w:p w14:paraId="29028E83" w14:textId="77777777" w:rsidR="00D616BA" w:rsidRDefault="00774C4F">
            <w:pPr>
              <w:spacing w:line="288" w:lineRule="auto"/>
              <w:rPr>
                <w:rFonts w:ascii="Times New Roman" w:hAnsi="Times New Roman" w:cs="Times New Roman"/>
                <w:sz w:val="28"/>
                <w:szCs w:val="28"/>
              </w:rPr>
            </w:pPr>
            <w:r>
              <w:rPr>
                <w:rFonts w:ascii="Times New Roman" w:hAnsi="Times New Roman" w:cs="Times New Roman"/>
                <w:sz w:val="28"/>
                <w:szCs w:val="28"/>
              </w:rPr>
              <w:t>11. Отъезд успешных выпускников школ в ведущие российский вузы.</w:t>
            </w:r>
          </w:p>
        </w:tc>
      </w:tr>
      <w:tr w:rsidR="00D616BA" w14:paraId="5B0602B6" w14:textId="77777777">
        <w:tc>
          <w:tcPr>
            <w:tcW w:w="4957" w:type="dxa"/>
            <w:shd w:val="clear" w:color="FFFFFF" w:fill="FFFFFF"/>
          </w:tcPr>
          <w:p w14:paraId="4E3D4F11" w14:textId="77777777" w:rsidR="00D616BA" w:rsidRDefault="00774C4F">
            <w:pPr>
              <w:widowControl w:val="0"/>
              <w:tabs>
                <w:tab w:val="left" w:pos="301"/>
              </w:tabs>
              <w:jc w:val="center"/>
              <w:rPr>
                <w:rFonts w:ascii="Times New Roman" w:hAnsi="Times New Roman" w:cs="Times New Roman"/>
                <w:b/>
                <w:bCs/>
                <w:sz w:val="28"/>
                <w:szCs w:val="28"/>
              </w:rPr>
            </w:pPr>
            <w:r>
              <w:rPr>
                <w:rFonts w:ascii="Times New Roman" w:hAnsi="Times New Roman" w:cs="Times New Roman"/>
                <w:b/>
                <w:bCs/>
                <w:sz w:val="28"/>
                <w:szCs w:val="28"/>
              </w:rPr>
              <w:lastRenderedPageBreak/>
              <w:t>Возможности</w:t>
            </w:r>
          </w:p>
        </w:tc>
        <w:tc>
          <w:tcPr>
            <w:tcW w:w="4522" w:type="dxa"/>
            <w:shd w:val="clear" w:color="FFFFFF" w:fill="FFFFFF"/>
          </w:tcPr>
          <w:p w14:paraId="210F1785" w14:textId="77777777" w:rsidR="00D616BA" w:rsidRDefault="00774C4F">
            <w:pPr>
              <w:widowControl w:val="0"/>
              <w:tabs>
                <w:tab w:val="left" w:pos="301"/>
              </w:tabs>
              <w:jc w:val="center"/>
              <w:rPr>
                <w:rFonts w:ascii="Times New Roman" w:hAnsi="Times New Roman" w:cs="Times New Roman"/>
                <w:b/>
                <w:bCs/>
                <w:sz w:val="28"/>
                <w:szCs w:val="28"/>
              </w:rPr>
            </w:pPr>
            <w:r>
              <w:rPr>
                <w:rFonts w:ascii="Times New Roman" w:hAnsi="Times New Roman" w:cs="Times New Roman"/>
                <w:b/>
                <w:bCs/>
                <w:sz w:val="28"/>
                <w:szCs w:val="28"/>
              </w:rPr>
              <w:t>Угрозы</w:t>
            </w:r>
          </w:p>
        </w:tc>
      </w:tr>
      <w:tr w:rsidR="00D616BA" w14:paraId="31B60BA7" w14:textId="77777777">
        <w:tc>
          <w:tcPr>
            <w:tcW w:w="4957" w:type="dxa"/>
            <w:shd w:val="clear" w:color="FFFFFF" w:fill="FFFFFF"/>
          </w:tcPr>
          <w:p w14:paraId="10A2DF34"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1. Усиление межрегиональных связей с субъектами Российской Федерации.</w:t>
            </w:r>
          </w:p>
          <w:p w14:paraId="5359949F"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2. Развитие городской агломерации.</w:t>
            </w:r>
          </w:p>
          <w:p w14:paraId="2EA78396" w14:textId="77777777" w:rsidR="00D616BA" w:rsidRDefault="00774C4F">
            <w:pPr>
              <w:widowControl w:val="0"/>
              <w:tabs>
                <w:tab w:val="left" w:pos="301"/>
              </w:tabs>
              <w:spacing w:line="28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П</w:t>
            </w:r>
            <w:r>
              <w:rPr>
                <w:rFonts w:ascii="Times New Roman" w:eastAsia="Times New Roman" w:hAnsi="Times New Roman" w:cs="Times New Roman"/>
                <w:color w:val="000000" w:themeColor="text1"/>
                <w:sz w:val="28"/>
                <w:szCs w:val="28"/>
                <w:lang w:eastAsia="ru-RU"/>
              </w:rPr>
              <w:t>ерспектива достижения лидерской позиции в производстве продукции машиностроения, деревообработки, химической промышленности, биотехнологий.</w:t>
            </w:r>
          </w:p>
          <w:p w14:paraId="6B6FD394" w14:textId="77777777" w:rsidR="00D616BA" w:rsidRDefault="00774C4F">
            <w:pPr>
              <w:widowControl w:val="0"/>
              <w:tabs>
                <w:tab w:val="left" w:pos="301"/>
              </w:tabs>
              <w:spacing w:line="28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Создание туристических (брендовых) маршрутов </w:t>
            </w:r>
            <w:r>
              <w:rPr>
                <w:rFonts w:ascii="Times New Roman" w:hAnsi="Times New Roman" w:cs="Times New Roman"/>
                <w:sz w:val="28"/>
                <w:szCs w:val="28"/>
              </w:rPr>
              <w:t>и направлений, развитие туристических объектов</w:t>
            </w:r>
            <w:r>
              <w:rPr>
                <w:rFonts w:ascii="Times New Roman" w:hAnsi="Times New Roman" w:cs="Times New Roman"/>
                <w:color w:val="000000" w:themeColor="text1"/>
                <w:sz w:val="28"/>
                <w:szCs w:val="28"/>
              </w:rPr>
              <w:t>.</w:t>
            </w:r>
          </w:p>
          <w:p w14:paraId="3C14B68C"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 xml:space="preserve">5. Реализация программ газификации и </w:t>
            </w:r>
            <w:proofErr w:type="spellStart"/>
            <w:r>
              <w:rPr>
                <w:rFonts w:ascii="Times New Roman" w:hAnsi="Times New Roman" w:cs="Times New Roman"/>
                <w:sz w:val="28"/>
                <w:szCs w:val="28"/>
              </w:rPr>
              <w:t>догазификации</w:t>
            </w:r>
            <w:proofErr w:type="spellEnd"/>
            <w:r>
              <w:rPr>
                <w:rFonts w:ascii="Times New Roman" w:hAnsi="Times New Roman" w:cs="Times New Roman"/>
                <w:sz w:val="28"/>
                <w:szCs w:val="28"/>
              </w:rPr>
              <w:t>.</w:t>
            </w:r>
          </w:p>
          <w:p w14:paraId="01ABF45A"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6. Развитие транспортных связей, в том числе авиаперевозок.</w:t>
            </w:r>
          </w:p>
          <w:p w14:paraId="3CC9CBDB"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7. Развитие речного сообщения (р. Вятка) и железнодорожного направления Котельнич – Яранск.</w:t>
            </w:r>
          </w:p>
          <w:p w14:paraId="249E5C04"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8. Эффективное использование потенциала незагруженных производственных мощностей, создание новых перспективных производств.</w:t>
            </w:r>
          </w:p>
          <w:p w14:paraId="6A3CCC8F"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9. Создание кампуса мирового уровня, развитие университетской науки и ее интеграция с промышленным потенциалом Кировской области.</w:t>
            </w:r>
          </w:p>
          <w:p w14:paraId="39807240"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10. Создание и развитие производств по переработке молока.</w:t>
            </w:r>
          </w:p>
          <w:p w14:paraId="0FABD519"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11. Создание точек притяжения молодежи в населенных пунктах Кировской области.</w:t>
            </w:r>
          </w:p>
          <w:p w14:paraId="4E1ADD5F" w14:textId="77777777" w:rsidR="00D616BA" w:rsidRDefault="00774C4F">
            <w:pPr>
              <w:widowControl w:val="0"/>
              <w:tabs>
                <w:tab w:val="left" w:pos="301"/>
              </w:tabs>
              <w:spacing w:line="288" w:lineRule="auto"/>
              <w:rPr>
                <w:rFonts w:ascii="Times New Roman" w:hAnsi="Times New Roman" w:cs="Times New Roman"/>
                <w:sz w:val="28"/>
                <w:szCs w:val="28"/>
              </w:rPr>
            </w:pPr>
            <w:r>
              <w:rPr>
                <w:rFonts w:ascii="Times New Roman" w:hAnsi="Times New Roman" w:cs="Times New Roman"/>
                <w:sz w:val="28"/>
                <w:szCs w:val="28"/>
              </w:rPr>
              <w:t>12. Диверсификация агропромышленного комплекса путем интеграции и специализации</w:t>
            </w:r>
          </w:p>
        </w:tc>
        <w:tc>
          <w:tcPr>
            <w:tcW w:w="4522" w:type="dxa"/>
            <w:shd w:val="clear" w:color="FFFFFF" w:fill="FFFFFF"/>
          </w:tcPr>
          <w:p w14:paraId="77AB75AD" w14:textId="77777777" w:rsidR="00D616BA" w:rsidRDefault="00774C4F">
            <w:pPr>
              <w:spacing w:line="288"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 Демографическое старение населения, </w:t>
            </w:r>
            <w:r>
              <w:rPr>
                <w:rFonts w:ascii="Times New Roman" w:eastAsia="Times New Roman" w:hAnsi="Times New Roman" w:cs="Times New Roman"/>
                <w:sz w:val="28"/>
                <w:szCs w:val="28"/>
                <w:lang w:eastAsia="ru-RU"/>
              </w:rPr>
              <w:t>сокращение численности.</w:t>
            </w:r>
          </w:p>
          <w:p w14:paraId="07CE6AD5" w14:textId="77777777" w:rsidR="00D616BA" w:rsidRDefault="00774C4F">
            <w:pPr>
              <w:spacing w:line="288"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Миграционный отток трудоспособного населения, в том числе молодых квалифицированных кадров.</w:t>
            </w:r>
          </w:p>
          <w:p w14:paraId="14E51FF5" w14:textId="77777777" w:rsidR="00D616BA" w:rsidRDefault="00774C4F">
            <w:pPr>
              <w:spacing w:line="288"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Растущая межрегиональная конкуренция за экономические и человеческие ресурсы.</w:t>
            </w:r>
          </w:p>
          <w:p w14:paraId="3507C4C9" w14:textId="77777777" w:rsidR="00D616BA" w:rsidRDefault="00774C4F">
            <w:pPr>
              <w:spacing w:line="288"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Снижение конкурентоспособности продукции и предприятий за счет изменения экономической конъюнктуры.</w:t>
            </w:r>
          </w:p>
          <w:p w14:paraId="06151124" w14:textId="77777777" w:rsidR="00D616BA" w:rsidRDefault="00774C4F">
            <w:pPr>
              <w:spacing w:line="288"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Перерегистрация субъектов малого бизнеса в соседние регионы.</w:t>
            </w:r>
          </w:p>
          <w:p w14:paraId="713F3571" w14:textId="77777777" w:rsidR="00D616BA" w:rsidRDefault="00774C4F">
            <w:pPr>
              <w:spacing w:line="288"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Дефицит квалифицированных кадров.</w:t>
            </w:r>
          </w:p>
          <w:p w14:paraId="20F22611" w14:textId="77777777" w:rsidR="00D616BA" w:rsidRDefault="00774C4F">
            <w:pPr>
              <w:spacing w:line="288"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Опережающее развитие туризма в других регионах Российской Федерации.</w:t>
            </w:r>
          </w:p>
          <w:p w14:paraId="04AB10F4" w14:textId="77777777" w:rsidR="00D616BA" w:rsidRDefault="00774C4F">
            <w:pPr>
              <w:spacing w:line="288"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Удорожание коммунальных услуг, энергоресурсов и перевозок, приводящее к росту себестоимости продукции</w:t>
            </w:r>
          </w:p>
        </w:tc>
      </w:tr>
    </w:tbl>
    <w:p w14:paraId="2FE9C32F" w14:textId="77777777" w:rsidR="00D616BA" w:rsidRDefault="00D616BA">
      <w:pPr>
        <w:pStyle w:val="ConsPlusNormal"/>
        <w:widowControl w:val="0"/>
        <w:tabs>
          <w:tab w:val="left" w:pos="1134"/>
        </w:tabs>
        <w:spacing w:line="348" w:lineRule="auto"/>
        <w:ind w:firstLine="709"/>
        <w:jc w:val="both"/>
        <w:rPr>
          <w:rFonts w:ascii="Times New Roman" w:hAnsi="Times New Roman" w:cs="Times New Roman"/>
          <w:sz w:val="28"/>
          <w:szCs w:val="28"/>
        </w:rPr>
      </w:pPr>
    </w:p>
    <w:p w14:paraId="35F1C0C9" w14:textId="77777777" w:rsidR="00D616BA" w:rsidRDefault="00774C4F">
      <w:pPr>
        <w:pStyle w:val="ConsPlusNormal"/>
        <w:widowControl w:val="0"/>
        <w:tabs>
          <w:tab w:val="left" w:pos="1134"/>
        </w:tabs>
        <w:spacing w:line="348"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 xml:space="preserve">В рамках разработки отраслевых документов, связанных со стратегическим развитием Кировской области, возможно проведение дополнительных отдельных </w:t>
      </w:r>
      <w:r>
        <w:rPr>
          <w:rFonts w:ascii="Times New Roman" w:hAnsi="Times New Roman" w:cs="Times New Roman"/>
          <w:sz w:val="28"/>
          <w:szCs w:val="28"/>
        </w:rPr>
        <w:t>анализов потенциала Кировской области, ее слабых сторон, возможностей и угроз.</w:t>
      </w:r>
    </w:p>
    <w:p w14:paraId="167DA947" w14:textId="77777777" w:rsidR="00D616BA" w:rsidRDefault="00D616BA">
      <w:pPr>
        <w:pStyle w:val="ConsPlusNormal"/>
        <w:widowControl w:val="0"/>
        <w:tabs>
          <w:tab w:val="left" w:pos="1134"/>
        </w:tabs>
        <w:ind w:firstLine="709"/>
        <w:jc w:val="both"/>
        <w:rPr>
          <w:rFonts w:ascii="Times New Roman" w:eastAsia="Times New Roman" w:hAnsi="Times New Roman" w:cs="Times New Roman"/>
        </w:rPr>
      </w:pPr>
    </w:p>
    <w:p w14:paraId="6DD3BC7E" w14:textId="77777777" w:rsidR="00D616BA" w:rsidRDefault="00774C4F">
      <w:pPr>
        <w:widowControl w:val="0"/>
        <w:tabs>
          <w:tab w:val="left" w:pos="993"/>
          <w:tab w:val="left" w:pos="1260"/>
        </w:tabs>
        <w:spacing w:after="0" w:line="240" w:lineRule="auto"/>
        <w:ind w:firstLine="709"/>
        <w:jc w:val="both"/>
        <w:outlineLvl w:val="1"/>
        <w:rPr>
          <w:rFonts w:ascii="Times New Roman" w:hAnsi="Times New Roman" w:cs="Times New Roman"/>
          <w:b/>
          <w:sz w:val="28"/>
          <w:szCs w:val="28"/>
        </w:rPr>
      </w:pPr>
      <w:bookmarkStart w:id="10" w:name="_Toc59630002"/>
      <w:bookmarkStart w:id="11" w:name="_Toc69477781"/>
      <w:r>
        <w:rPr>
          <w:rFonts w:ascii="Times New Roman" w:hAnsi="Times New Roman" w:cs="Times New Roman"/>
          <w:b/>
          <w:sz w:val="28"/>
          <w:szCs w:val="28"/>
        </w:rPr>
        <w:t>2.4.</w:t>
      </w:r>
      <w:r>
        <w:rPr>
          <w:rFonts w:ascii="Times New Roman" w:hAnsi="Times New Roman" w:cs="Times New Roman"/>
          <w:b/>
          <w:sz w:val="28"/>
          <w:szCs w:val="28"/>
        </w:rPr>
        <w:tab/>
        <w:t>Ключевые принципы формирования Стратегии</w:t>
      </w:r>
      <w:bookmarkEnd w:id="10"/>
      <w:bookmarkEnd w:id="11"/>
    </w:p>
    <w:p w14:paraId="6EF31459" w14:textId="77777777" w:rsidR="00D616BA" w:rsidRDefault="00D616BA">
      <w:pPr>
        <w:widowControl w:val="0"/>
        <w:spacing w:after="0" w:line="240" w:lineRule="auto"/>
        <w:ind w:firstLine="709"/>
        <w:jc w:val="both"/>
        <w:rPr>
          <w:rFonts w:ascii="Times New Roman" w:eastAsiaTheme="minorEastAsia" w:hAnsi="Times New Roman" w:cs="Times New Roman"/>
          <w:color w:val="000000"/>
          <w:sz w:val="20"/>
          <w:szCs w:val="20"/>
          <w:lang w:eastAsia="ru-RU"/>
        </w:rPr>
      </w:pPr>
    </w:p>
    <w:p w14:paraId="7E608DCB" w14:textId="77777777" w:rsidR="00D616BA" w:rsidRDefault="00774C4F">
      <w:pPr>
        <w:widowControl w:val="0"/>
        <w:spacing w:after="0" w:line="336" w:lineRule="auto"/>
        <w:ind w:firstLine="709"/>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Стратегия – </w:t>
      </w:r>
      <w:r>
        <w:rPr>
          <w:rFonts w:ascii="Times New Roman" w:eastAsiaTheme="minorEastAsia" w:hAnsi="Times New Roman" w:cs="Times New Roman"/>
          <w:sz w:val="28"/>
          <w:szCs w:val="28"/>
          <w:lang w:eastAsia="ru-RU"/>
        </w:rPr>
        <w:t>инструмент, обеспечивающий координацию всей системы документов стратегического планирования, разрабатываемых и реализуемых Правительством Кировской области</w:t>
      </w:r>
      <w:r>
        <w:rPr>
          <w:rFonts w:ascii="Times New Roman" w:eastAsiaTheme="minorEastAsia" w:hAnsi="Times New Roman" w:cs="Times New Roman"/>
          <w:color w:val="000000"/>
          <w:sz w:val="28"/>
          <w:szCs w:val="28"/>
          <w:lang w:eastAsia="ru-RU"/>
        </w:rPr>
        <w:t>, а также всех разрабатываемых и реализуемых Правительством Кировской области мероприятий, направленных на развитие отдельных сфер.</w:t>
      </w:r>
    </w:p>
    <w:p w14:paraId="592CA180" w14:textId="77777777" w:rsidR="00D616BA" w:rsidRDefault="00774C4F">
      <w:pPr>
        <w:widowControl w:val="0"/>
        <w:spacing w:after="0" w:line="336" w:lineRule="auto"/>
        <w:ind w:firstLine="709"/>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Стратегия предусматривает сбалансированный подход и отсутствие противоречий с документами стратегического планирования других уровней, определяет цель, приоритеты, задачи и направления социально-экономического развития Кировской области, обеспечивает возможность проведения количественной оценки достижения поставленных целей. </w:t>
      </w:r>
    </w:p>
    <w:p w14:paraId="203C95FA" w14:textId="77777777" w:rsidR="00D616BA" w:rsidRDefault="00774C4F">
      <w:pPr>
        <w:widowControl w:val="0"/>
        <w:spacing w:after="0" w:line="336" w:lineRule="auto"/>
        <w:ind w:firstLine="709"/>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Разработка Стратегии проводилась на основе анализа взаимодействия следующих ключевых факторов, влияющих на развитие экономики и социальной сферы, благосостояние жителей Кировской области: </w:t>
      </w:r>
    </w:p>
    <w:p w14:paraId="4F524F91" w14:textId="77777777" w:rsidR="00D616BA" w:rsidRDefault="00774C4F">
      <w:pPr>
        <w:widowControl w:val="0"/>
        <w:spacing w:after="0" w:line="336" w:lineRule="auto"/>
        <w:ind w:firstLine="709"/>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конкурентной среды;</w:t>
      </w:r>
    </w:p>
    <w:p w14:paraId="23C34CE9" w14:textId="77777777" w:rsidR="00D616BA" w:rsidRDefault="00774C4F">
      <w:pPr>
        <w:widowControl w:val="0"/>
        <w:spacing w:after="0" w:line="336" w:lineRule="auto"/>
        <w:ind w:firstLine="709"/>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сложившейся структуры; </w:t>
      </w:r>
    </w:p>
    <w:p w14:paraId="166A5B51" w14:textId="77777777" w:rsidR="00D616BA" w:rsidRDefault="00774C4F">
      <w:pPr>
        <w:widowControl w:val="0"/>
        <w:spacing w:after="0" w:line="336" w:lineRule="auto"/>
        <w:ind w:firstLine="709"/>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пространственной организации.</w:t>
      </w:r>
    </w:p>
    <w:p w14:paraId="093DEFA5" w14:textId="77777777" w:rsidR="00D616BA" w:rsidRDefault="00774C4F">
      <w:pPr>
        <w:widowControl w:val="0"/>
        <w:spacing w:after="0" w:line="336" w:lineRule="auto"/>
        <w:ind w:firstLine="709"/>
        <w:jc w:val="both"/>
        <w:rPr>
          <w:rFonts w:ascii="Times New Roman" w:eastAsiaTheme="minorEastAsia" w:hAnsi="Times New Roman" w:cs="Times New Roman"/>
          <w:color w:val="000000"/>
          <w:sz w:val="28"/>
          <w:szCs w:val="28"/>
        </w:rPr>
      </w:pPr>
      <w:r>
        <w:rPr>
          <w:rFonts w:ascii="Times New Roman" w:eastAsiaTheme="minorEastAsia" w:hAnsi="Times New Roman" w:cs="Times New Roman"/>
          <w:color w:val="000000"/>
          <w:sz w:val="28"/>
          <w:szCs w:val="28"/>
          <w:lang w:eastAsia="ru-RU"/>
        </w:rPr>
        <w:t>Базовые принципы, заложенные при разработке Стратегии, предусматривают:</w:t>
      </w:r>
    </w:p>
    <w:p w14:paraId="281F4FC7" w14:textId="77777777" w:rsidR="00D616BA" w:rsidRDefault="00774C4F">
      <w:pPr>
        <w:widowControl w:val="0"/>
        <w:spacing w:after="0" w:line="336" w:lineRule="auto"/>
        <w:ind w:firstLine="709"/>
        <w:jc w:val="both"/>
        <w:rPr>
          <w:rFonts w:ascii="Times New Roman" w:eastAsiaTheme="minorEastAsia" w:hAnsi="Times New Roman" w:cs="Times New Roman"/>
          <w:color w:val="000000"/>
          <w:sz w:val="28"/>
          <w:szCs w:val="28"/>
        </w:rPr>
      </w:pPr>
      <w:r>
        <w:rPr>
          <w:rFonts w:ascii="Times New Roman" w:eastAsiaTheme="minorEastAsia" w:hAnsi="Times New Roman" w:cs="Times New Roman"/>
          <w:color w:val="000000"/>
          <w:sz w:val="28"/>
          <w:szCs w:val="28"/>
          <w:lang w:eastAsia="ru-RU"/>
        </w:rPr>
        <w:t xml:space="preserve">синхронизацию с целями устойчивого развития, закрепленными на федеральном уровне, в том числе </w:t>
      </w:r>
      <w:r>
        <w:rPr>
          <w:rFonts w:ascii="Times New Roman" w:eastAsiaTheme="minorEastAsia" w:hAnsi="Times New Roman" w:cs="Times New Roman"/>
          <w:color w:val="000000"/>
          <w:sz w:val="28"/>
          <w:szCs w:val="28"/>
          <w:lang w:val="en-US" w:eastAsia="ru-RU"/>
        </w:rPr>
        <w:t>ESG</w:t>
      </w:r>
      <w:r>
        <w:rPr>
          <w:rFonts w:ascii="Times New Roman" w:eastAsiaTheme="minorEastAsia" w:hAnsi="Times New Roman" w:cs="Times New Roman"/>
          <w:color w:val="000000"/>
          <w:sz w:val="28"/>
          <w:szCs w:val="28"/>
          <w:lang w:eastAsia="ru-RU"/>
        </w:rPr>
        <w:t>-повестка;</w:t>
      </w:r>
    </w:p>
    <w:p w14:paraId="54446008" w14:textId="77777777" w:rsidR="00D616BA" w:rsidRDefault="00774C4F">
      <w:pPr>
        <w:widowControl w:val="0"/>
        <w:spacing w:after="0" w:line="336" w:lineRule="auto"/>
        <w:ind w:firstLine="709"/>
        <w:jc w:val="both"/>
        <w:rPr>
          <w:rFonts w:ascii="Times New Roman" w:eastAsiaTheme="minorEastAsia" w:hAnsi="Times New Roman" w:cs="Times New Roman"/>
          <w:color w:val="000000"/>
          <w:sz w:val="28"/>
          <w:szCs w:val="28"/>
        </w:rPr>
      </w:pPr>
      <w:r>
        <w:rPr>
          <w:rFonts w:ascii="Times New Roman" w:eastAsiaTheme="minorEastAsia" w:hAnsi="Times New Roman" w:cs="Times New Roman"/>
          <w:color w:val="000000"/>
          <w:sz w:val="28"/>
          <w:szCs w:val="28"/>
          <w:lang w:eastAsia="ru-RU"/>
        </w:rPr>
        <w:t>достижение целевых показателей развития экономики и социальной сферы Кировской области;</w:t>
      </w:r>
    </w:p>
    <w:p w14:paraId="5E24EB78" w14:textId="77777777" w:rsidR="00D616BA" w:rsidRDefault="00774C4F">
      <w:pPr>
        <w:widowControl w:val="0"/>
        <w:spacing w:after="0" w:line="336" w:lineRule="auto"/>
        <w:ind w:firstLine="709"/>
        <w:jc w:val="both"/>
        <w:rPr>
          <w:rFonts w:ascii="Times New Roman" w:eastAsiaTheme="minorEastAsia" w:hAnsi="Times New Roman" w:cs="Times New Roman"/>
          <w:color w:val="000000"/>
          <w:sz w:val="28"/>
          <w:szCs w:val="28"/>
        </w:rPr>
      </w:pPr>
      <w:r>
        <w:rPr>
          <w:rFonts w:ascii="Times New Roman" w:eastAsiaTheme="minorEastAsia" w:hAnsi="Times New Roman" w:cs="Times New Roman"/>
          <w:color w:val="000000"/>
          <w:sz w:val="28"/>
          <w:szCs w:val="28"/>
          <w:lang w:eastAsia="ru-RU"/>
        </w:rPr>
        <w:t xml:space="preserve">повышение уровня экономики Кировской области среди субъектов Российской Федерации, входящих в </w:t>
      </w:r>
      <w:r>
        <w:rPr>
          <w:rFonts w:ascii="Times New Roman" w:hAnsi="Times New Roman" w:cs="Times New Roman"/>
          <w:sz w:val="28"/>
          <w:szCs w:val="28"/>
        </w:rPr>
        <w:t>Приволжский федеральный округ</w:t>
      </w:r>
      <w:r>
        <w:rPr>
          <w:rFonts w:ascii="Times New Roman" w:eastAsiaTheme="minorEastAsia" w:hAnsi="Times New Roman" w:cs="Times New Roman"/>
          <w:color w:val="000000"/>
          <w:sz w:val="28"/>
          <w:szCs w:val="28"/>
          <w:lang w:eastAsia="ru-RU"/>
        </w:rPr>
        <w:t xml:space="preserve">; </w:t>
      </w:r>
    </w:p>
    <w:p w14:paraId="496A4F42" w14:textId="77777777" w:rsidR="00D616BA" w:rsidRDefault="00774C4F">
      <w:pPr>
        <w:widowControl w:val="0"/>
        <w:tabs>
          <w:tab w:val="left" w:pos="993"/>
          <w:tab w:val="left" w:pos="1260"/>
        </w:tabs>
        <w:spacing w:after="0" w:line="336" w:lineRule="auto"/>
        <w:ind w:firstLine="709"/>
        <w:jc w:val="both"/>
        <w:rPr>
          <w:rFonts w:ascii="Times New Roman" w:hAnsi="Times New Roman" w:cs="Times New Roman"/>
          <w:sz w:val="28"/>
          <w:szCs w:val="28"/>
        </w:rPr>
      </w:pPr>
      <w:r>
        <w:rPr>
          <w:rFonts w:ascii="Times New Roman" w:eastAsiaTheme="minorEastAsia" w:hAnsi="Times New Roman" w:cs="Times New Roman"/>
          <w:color w:val="000000"/>
          <w:sz w:val="28"/>
          <w:szCs w:val="28"/>
          <w:lang w:eastAsia="ru-RU"/>
        </w:rPr>
        <w:t>использование при построении будущего образа экономики и социальной сферы Кировской области лучших практик из уже накопленного опыта в сфере социально-экономического развития.</w:t>
      </w:r>
    </w:p>
    <w:p w14:paraId="0E6F69B3" w14:textId="77777777" w:rsidR="00D616BA" w:rsidRDefault="00774C4F">
      <w:pPr>
        <w:widowControl w:val="0"/>
        <w:tabs>
          <w:tab w:val="left" w:pos="993"/>
          <w:tab w:val="left" w:pos="1260"/>
        </w:tabs>
        <w:spacing w:after="0" w:line="240" w:lineRule="auto"/>
        <w:ind w:left="993" w:hanging="284"/>
        <w:jc w:val="both"/>
        <w:outlineLvl w:val="0"/>
        <w:rPr>
          <w:rFonts w:ascii="Times New Roman" w:hAnsi="Times New Roman" w:cs="Times New Roman"/>
          <w:b/>
          <w:sz w:val="28"/>
          <w:szCs w:val="28"/>
        </w:rPr>
      </w:pPr>
      <w:bookmarkStart w:id="12" w:name="_Toc59629991"/>
      <w:bookmarkStart w:id="13" w:name="_Toc69477782"/>
      <w:r>
        <w:rPr>
          <w:rFonts w:ascii="Times New Roman" w:eastAsiaTheme="minorEastAsia" w:hAnsi="Times New Roman" w:cs="Times New Roman"/>
          <w:b/>
          <w:color w:val="000000"/>
          <w:sz w:val="28"/>
          <w:szCs w:val="28"/>
          <w:lang w:eastAsia="ru-RU"/>
        </w:rPr>
        <w:lastRenderedPageBreak/>
        <w:t>3.</w:t>
      </w:r>
      <w:r>
        <w:rPr>
          <w:rFonts w:ascii="Times New Roman" w:eastAsiaTheme="minorEastAsia" w:hAnsi="Times New Roman" w:cs="Times New Roman"/>
          <w:b/>
          <w:color w:val="000000"/>
          <w:sz w:val="28"/>
          <w:szCs w:val="28"/>
          <w:lang w:eastAsia="ru-RU"/>
        </w:rPr>
        <w:tab/>
      </w:r>
      <w:r>
        <w:rPr>
          <w:rFonts w:ascii="Times New Roman" w:hAnsi="Times New Roman" w:cs="Times New Roman"/>
          <w:b/>
          <w:sz w:val="28"/>
          <w:szCs w:val="28"/>
        </w:rPr>
        <w:t>Приоритеты, цели, задачи и направления социально-экономической политики Кировской области</w:t>
      </w:r>
      <w:bookmarkEnd w:id="12"/>
      <w:bookmarkEnd w:id="13"/>
    </w:p>
    <w:p w14:paraId="6336BFE2" w14:textId="77777777" w:rsidR="00D616BA" w:rsidRDefault="00D616BA">
      <w:pPr>
        <w:widowControl w:val="0"/>
        <w:tabs>
          <w:tab w:val="left" w:pos="993"/>
          <w:tab w:val="left" w:pos="1260"/>
        </w:tabs>
        <w:spacing w:after="0" w:line="240" w:lineRule="auto"/>
        <w:ind w:firstLine="709"/>
        <w:jc w:val="both"/>
        <w:rPr>
          <w:rFonts w:ascii="Times New Roman" w:hAnsi="Times New Roman" w:cs="Times New Roman"/>
          <w:sz w:val="28"/>
          <w:szCs w:val="28"/>
        </w:rPr>
      </w:pPr>
    </w:p>
    <w:p w14:paraId="466C225C" w14:textId="77777777" w:rsidR="00D616BA" w:rsidRDefault="00774C4F">
      <w:pPr>
        <w:widowControl w:val="0"/>
        <w:spacing w:after="0" w:line="348" w:lineRule="auto"/>
        <w:ind w:firstLine="709"/>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В числе национальных целей развития, обозначенных </w:t>
      </w:r>
      <w:r>
        <w:rPr>
          <w:rFonts w:ascii="Times New Roman" w:hAnsi="Times New Roman" w:cs="Times New Roman"/>
          <w:sz w:val="28"/>
          <w:szCs w:val="28"/>
          <w:lang w:eastAsia="ru-RU"/>
        </w:rPr>
        <w:t xml:space="preserve">Указом </w:t>
      </w:r>
      <w:r>
        <w:rPr>
          <w:rFonts w:ascii="Times New Roman" w:hAnsi="Times New Roman" w:cs="Times New Roman"/>
          <w:sz w:val="28"/>
          <w:szCs w:val="28"/>
        </w:rPr>
        <w:t xml:space="preserve">Президента Российской Федерации </w:t>
      </w:r>
      <w:r>
        <w:rPr>
          <w:rFonts w:ascii="Times New Roman" w:hAnsi="Times New Roman" w:cs="Times New Roman"/>
          <w:sz w:val="28"/>
          <w:szCs w:val="28"/>
          <w:lang w:eastAsia="ru-RU"/>
        </w:rPr>
        <w:t>от 07.05.2024 № 309</w:t>
      </w:r>
      <w:r>
        <w:rPr>
          <w:rFonts w:ascii="Times New Roman" w:eastAsiaTheme="minorEastAsia" w:hAnsi="Times New Roman" w:cs="Times New Roman"/>
          <w:color w:val="000000"/>
          <w:sz w:val="28"/>
          <w:szCs w:val="28"/>
          <w:lang w:eastAsia="ru-RU"/>
        </w:rPr>
        <w:t>, определены следующие цели:</w:t>
      </w:r>
    </w:p>
    <w:p w14:paraId="3D6EF46B" w14:textId="77777777" w:rsidR="00D616BA" w:rsidRDefault="00774C4F">
      <w:pPr>
        <w:widowControl w:val="0"/>
        <w:spacing w:after="0" w:line="348" w:lineRule="auto"/>
        <w:ind w:firstLine="709"/>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сохранение населения, укрепление здоровья и повышение благополучия людей, поддержка семьи;</w:t>
      </w:r>
    </w:p>
    <w:p w14:paraId="64A39445" w14:textId="77777777" w:rsidR="00D616BA" w:rsidRDefault="00774C4F">
      <w:pPr>
        <w:widowControl w:val="0"/>
        <w:spacing w:after="0" w:line="348" w:lineRule="auto"/>
        <w:ind w:firstLine="709"/>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реализация потенциала каждого человека, развитие его талантов, воспитание патриотичной и социально ответственной личности;</w:t>
      </w:r>
    </w:p>
    <w:p w14:paraId="727C0E61" w14:textId="77777777" w:rsidR="00D616BA" w:rsidRDefault="00774C4F">
      <w:pPr>
        <w:widowControl w:val="0"/>
        <w:spacing w:after="0" w:line="348" w:lineRule="auto"/>
        <w:ind w:firstLine="709"/>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комфортная и безопасная среда для жизни;</w:t>
      </w:r>
    </w:p>
    <w:p w14:paraId="1C408DFC" w14:textId="77777777" w:rsidR="00D616BA" w:rsidRDefault="00774C4F">
      <w:pPr>
        <w:widowControl w:val="0"/>
        <w:spacing w:after="0" w:line="348" w:lineRule="auto"/>
        <w:ind w:firstLine="709"/>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экологическое благополучие;</w:t>
      </w:r>
    </w:p>
    <w:p w14:paraId="7393C201" w14:textId="77777777" w:rsidR="00D616BA" w:rsidRDefault="00774C4F">
      <w:pPr>
        <w:widowControl w:val="0"/>
        <w:spacing w:after="0" w:line="348" w:lineRule="auto"/>
        <w:ind w:firstLine="709"/>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устойчивая и динамичная экономика;</w:t>
      </w:r>
    </w:p>
    <w:p w14:paraId="068688D1" w14:textId="77777777" w:rsidR="00D616BA" w:rsidRDefault="00774C4F">
      <w:pPr>
        <w:widowControl w:val="0"/>
        <w:spacing w:after="0" w:line="348" w:lineRule="auto"/>
        <w:ind w:firstLine="709"/>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технологическое лидерство;</w:t>
      </w:r>
    </w:p>
    <w:p w14:paraId="723B757E" w14:textId="77777777" w:rsidR="00D616BA" w:rsidRDefault="00774C4F">
      <w:pPr>
        <w:widowControl w:val="0"/>
        <w:spacing w:after="0" w:line="348" w:lineRule="auto"/>
        <w:ind w:firstLine="709"/>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цифровая трансформация государственного и муниципального управления, экономики и социальной сферы.</w:t>
      </w:r>
    </w:p>
    <w:p w14:paraId="6E174C1F"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Стратегической целью социально-экономического развития Кировской области определено высокое качество </w:t>
      </w:r>
      <w:r>
        <w:rPr>
          <w:rFonts w:ascii="Times New Roman" w:hAnsi="Times New Roman" w:cs="Times New Roman"/>
          <w:sz w:val="28"/>
          <w:szCs w:val="28"/>
        </w:rPr>
        <w:t xml:space="preserve">жизни, комфорт </w:t>
      </w:r>
      <w:r>
        <w:rPr>
          <w:rFonts w:ascii="Times New Roman" w:hAnsi="Times New Roman" w:cs="Times New Roman"/>
          <w:color w:val="000000"/>
          <w:sz w:val="28"/>
          <w:szCs w:val="28"/>
        </w:rPr>
        <w:t>и благополучие семей в Кировской области (далее – стратегическая цель). Стратегическая цель соответствует ориентиру всей государственной стратегии (ключевому национальному приоритету) – большая многодетная семья, который озвучен Президентом Российской Федерации 29.02.2024 в Послании Федеральному Собранию.</w:t>
      </w:r>
      <w:r>
        <w:rPr>
          <w:rFonts w:ascii="Times New Roman" w:hAnsi="Times New Roman" w:cs="Times New Roman"/>
          <w:sz w:val="28"/>
          <w:szCs w:val="28"/>
        </w:rPr>
        <w:t xml:space="preserve"> </w:t>
      </w:r>
    </w:p>
    <w:p w14:paraId="0ED02A17"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Основными принципами </w:t>
      </w:r>
      <w:r>
        <w:rPr>
          <w:rFonts w:ascii="Times New Roman" w:hAnsi="Times New Roman" w:cs="Times New Roman"/>
          <w:color w:val="000000"/>
          <w:sz w:val="28"/>
          <w:szCs w:val="28"/>
        </w:rPr>
        <w:t>социально-экономического развития Кировской области</w:t>
      </w:r>
      <w:r>
        <w:rPr>
          <w:rFonts w:ascii="Times New Roman" w:hAnsi="Times New Roman" w:cs="Times New Roman"/>
          <w:sz w:val="28"/>
          <w:szCs w:val="28"/>
        </w:rPr>
        <w:t xml:space="preserve"> являются:</w:t>
      </w:r>
    </w:p>
    <w:p w14:paraId="62EB6C53"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доступность, то есть обеспечение возможности семей Кировской области и бизнеса пользоваться услугами всех сфер. Во всех населенных пунктах будет обеспечен достойный уровень оказания услуг, а в населенных пунктах с положительной демографической динамикой будут строиться и создаваться новые объекты социальной сферы и инфраструктуры. Развитая инфраструктура и социальная сфера, удовлетворенность населения услугами способствует привлечению бизнеса с созданием новых производств на </w:t>
      </w:r>
      <w:r>
        <w:rPr>
          <w:rFonts w:ascii="Times New Roman" w:hAnsi="Times New Roman" w:cs="Times New Roman"/>
          <w:sz w:val="28"/>
          <w:szCs w:val="28"/>
        </w:rPr>
        <w:lastRenderedPageBreak/>
        <w:t>территорию данных населенных пунктов;</w:t>
      </w:r>
    </w:p>
    <w:p w14:paraId="7CA7A04A"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качество, то есть основные усилия будут направлены на повышение качества оказываемых услуг как для всех семей Кировской области, так и для бизнеса. Для этого будет разработан единый стандарт (регламент) по каждой отрасли социальной сферы, инфраструктуры, обеспечивающий высокий уровень оказываемых услуг;</w:t>
      </w:r>
    </w:p>
    <w:p w14:paraId="45BD258D"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охват, то есть каждая семья Кировской области должна быть вовлечена в систему услуг и иметь возможность пользоваться ими. Кроме того, необходимо обеспечить возможность выбора услуг и объектов социальной сферы для всех семей Кировской области. А бизнес будет иметь возможность влиять на качество и доступность услуг социальной сферы, инфраструктуры и экономики.</w:t>
      </w:r>
    </w:p>
    <w:p w14:paraId="04567701" w14:textId="77777777" w:rsidR="00D616BA" w:rsidRDefault="00774C4F">
      <w:pPr>
        <w:widowControl w:val="0"/>
        <w:spacing w:after="0" w:line="348" w:lineRule="auto"/>
        <w:ind w:firstLine="709"/>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Исходя из </w:t>
      </w:r>
      <w:r>
        <w:rPr>
          <w:rFonts w:ascii="Times New Roman" w:hAnsi="Times New Roman" w:cs="Times New Roman"/>
          <w:sz w:val="28"/>
          <w:szCs w:val="28"/>
        </w:rPr>
        <w:t xml:space="preserve">основных принципов </w:t>
      </w:r>
      <w:r>
        <w:rPr>
          <w:rFonts w:ascii="Times New Roman" w:hAnsi="Times New Roman" w:cs="Times New Roman"/>
          <w:color w:val="000000"/>
          <w:sz w:val="28"/>
          <w:szCs w:val="28"/>
        </w:rPr>
        <w:t xml:space="preserve">социально-экономического развития региона определены </w:t>
      </w:r>
      <w:r>
        <w:rPr>
          <w:rFonts w:ascii="Times New Roman" w:eastAsiaTheme="minorEastAsia" w:hAnsi="Times New Roman" w:cs="Times New Roman"/>
          <w:color w:val="000000"/>
          <w:sz w:val="28"/>
          <w:szCs w:val="28"/>
          <w:lang w:eastAsia="ru-RU"/>
        </w:rPr>
        <w:t xml:space="preserve">приоритеты развития Кировской области </w:t>
      </w:r>
      <w:r>
        <w:rPr>
          <w:rFonts w:ascii="Times New Roman" w:hAnsi="Times New Roman" w:cs="Times New Roman"/>
          <w:sz w:val="28"/>
          <w:szCs w:val="28"/>
        </w:rPr>
        <w:t xml:space="preserve">(далее – </w:t>
      </w:r>
      <w:r>
        <w:rPr>
          <w:rFonts w:ascii="Times New Roman" w:eastAsiaTheme="minorEastAsia" w:hAnsi="Times New Roman" w:cs="Times New Roman"/>
          <w:color w:val="000000"/>
          <w:sz w:val="28"/>
          <w:szCs w:val="28"/>
          <w:lang w:eastAsia="ru-RU"/>
        </w:rPr>
        <w:t>приоритеты).</w:t>
      </w:r>
    </w:p>
    <w:p w14:paraId="0420209B" w14:textId="77777777" w:rsidR="00D616BA" w:rsidRDefault="00774C4F">
      <w:pPr>
        <w:widowControl w:val="0"/>
        <w:spacing w:after="0" w:line="348" w:lineRule="auto"/>
        <w:ind w:firstLine="709"/>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Приоритеты должны быть ориентированы на достижение стратегической цели, сопряжены с национальными целями и при необходимости актуализированы в соответствии с корректировкой национальных приоритетов развития Российской Федерации и изменениями в экономике и социальной сфере </w:t>
      </w:r>
      <w:r>
        <w:rPr>
          <w:rFonts w:ascii="Times New Roman" w:eastAsia="Times New Roman" w:hAnsi="Times New Roman" w:cs="Times New Roman"/>
          <w:sz w:val="28"/>
          <w:szCs w:val="28"/>
          <w:lang w:eastAsia="ru-RU"/>
        </w:rPr>
        <w:t>Кировской области</w:t>
      </w:r>
      <w:r>
        <w:rPr>
          <w:rFonts w:ascii="Times New Roman" w:eastAsiaTheme="minorEastAsia" w:hAnsi="Times New Roman" w:cs="Times New Roman"/>
          <w:color w:val="000000"/>
          <w:sz w:val="28"/>
          <w:szCs w:val="28"/>
          <w:lang w:eastAsia="ru-RU"/>
        </w:rPr>
        <w:t>.</w:t>
      </w:r>
    </w:p>
    <w:p w14:paraId="5F8F9979"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bookmarkStart w:id="14" w:name="_Hlk164346269"/>
      <w:r>
        <w:rPr>
          <w:rFonts w:ascii="Times New Roman" w:hAnsi="Times New Roman" w:cs="Times New Roman"/>
          <w:sz w:val="28"/>
          <w:szCs w:val="28"/>
        </w:rPr>
        <w:t xml:space="preserve">Приоритетами являются: </w:t>
      </w:r>
    </w:p>
    <w:p w14:paraId="22FF9585"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«Социальное благополучие»;</w:t>
      </w:r>
    </w:p>
    <w:p w14:paraId="4217CBA2" w14:textId="77777777" w:rsidR="00D616BA" w:rsidRDefault="00774C4F">
      <w:pPr>
        <w:widowControl w:val="0"/>
        <w:tabs>
          <w:tab w:val="left" w:pos="1276"/>
          <w:tab w:val="left" w:pos="1843"/>
          <w:tab w:val="left" w:pos="6751"/>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«Развитая инфраструктура»;</w:t>
      </w:r>
    </w:p>
    <w:p w14:paraId="25EBE829" w14:textId="77777777" w:rsidR="00D616BA" w:rsidRDefault="00774C4F">
      <w:pPr>
        <w:widowControl w:val="0"/>
        <w:tabs>
          <w:tab w:val="left" w:pos="1276"/>
          <w:tab w:val="left" w:pos="1843"/>
          <w:tab w:val="left" w:pos="6751"/>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«Экономическое развитие»;</w:t>
      </w:r>
    </w:p>
    <w:p w14:paraId="66362C5B"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«Управление развитием».</w:t>
      </w:r>
    </w:p>
    <w:p w14:paraId="4750997E"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приоритетами основными задачами, ориентированными на достижение стратегической цели, являются:</w:t>
      </w:r>
    </w:p>
    <w:p w14:paraId="7A1D48F7"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bookmarkStart w:id="15" w:name="_Hlk167183183"/>
      <w:r>
        <w:rPr>
          <w:rFonts w:ascii="Times New Roman" w:hAnsi="Times New Roman" w:cs="Times New Roman"/>
          <w:sz w:val="28"/>
          <w:szCs w:val="28"/>
        </w:rPr>
        <w:t>в рамках приоритета «Социальное благополучие»:</w:t>
      </w:r>
    </w:p>
    <w:p w14:paraId="508535E6"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1 «Семья и дети»,</w:t>
      </w:r>
    </w:p>
    <w:p w14:paraId="2171904C"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2 «Образование»,</w:t>
      </w:r>
    </w:p>
    <w:p w14:paraId="1CB981FD"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3 «Молодежь»,</w:t>
      </w:r>
    </w:p>
    <w:p w14:paraId="13BC7A3D"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задача 4 «Культура»,</w:t>
      </w:r>
    </w:p>
    <w:p w14:paraId="40AA39E5" w14:textId="77777777" w:rsidR="00D616BA" w:rsidRDefault="00774C4F">
      <w:pPr>
        <w:pStyle w:val="formattexttopleveltext"/>
        <w:widowControl w:val="0"/>
        <w:spacing w:before="0" w:beforeAutospacing="0" w:after="0" w:afterAutospacing="0" w:line="348" w:lineRule="auto"/>
        <w:ind w:firstLine="709"/>
        <w:jc w:val="both"/>
        <w:rPr>
          <w:rFonts w:eastAsiaTheme="minorHAnsi"/>
          <w:sz w:val="28"/>
          <w:szCs w:val="28"/>
          <w:lang w:eastAsia="en-US"/>
        </w:rPr>
      </w:pPr>
      <w:r>
        <w:rPr>
          <w:sz w:val="28"/>
          <w:szCs w:val="28"/>
        </w:rPr>
        <w:t>задача 5</w:t>
      </w:r>
      <w:r>
        <w:rPr>
          <w:rFonts w:eastAsiaTheme="minorHAnsi"/>
          <w:sz w:val="28"/>
          <w:szCs w:val="28"/>
          <w:lang w:eastAsia="en-US"/>
        </w:rPr>
        <w:t xml:space="preserve"> «Физическая культура и массовый спорт»,</w:t>
      </w:r>
    </w:p>
    <w:p w14:paraId="5D7BE7D2"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6 «Здравоохранение»,</w:t>
      </w:r>
    </w:p>
    <w:p w14:paraId="75795720"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7 «Социальное обслуживание и социальная поддержка граждан»;</w:t>
      </w:r>
    </w:p>
    <w:p w14:paraId="4B105FC9"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приоритета «Развитая инфраструктура»:</w:t>
      </w:r>
    </w:p>
    <w:p w14:paraId="4E3770EB"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1 «Дорожно-транспортное развитие»,</w:t>
      </w:r>
    </w:p>
    <w:p w14:paraId="3FF3CB7A" w14:textId="77777777" w:rsidR="00D616BA" w:rsidRDefault="00774C4F">
      <w:pPr>
        <w:widowControl w:val="0"/>
        <w:tabs>
          <w:tab w:val="left" w:pos="993"/>
          <w:tab w:val="left" w:pos="1260"/>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2 «Создание эффективной инженерной и коммунальной инфраструктуры, развитие газификации»,</w:t>
      </w:r>
    </w:p>
    <w:p w14:paraId="06D1D493"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3 «Повышение качества городской и сельской среды»,</w:t>
      </w:r>
    </w:p>
    <w:p w14:paraId="3AD4C94B"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4 «Экологическое благополучие»,</w:t>
      </w:r>
    </w:p>
    <w:p w14:paraId="103B1D70"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5 «Честные» тарифы на энергетику и ЖКХ»,</w:t>
      </w:r>
    </w:p>
    <w:p w14:paraId="46E50756"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6 «Безопасная среда для жизни»;</w:t>
      </w:r>
    </w:p>
    <w:p w14:paraId="5B574A2E" w14:textId="77777777" w:rsidR="00D616BA" w:rsidRDefault="00774C4F">
      <w:pPr>
        <w:widowControl w:val="0"/>
        <w:spacing w:after="0" w:line="348" w:lineRule="auto"/>
        <w:ind w:firstLine="709"/>
        <w:jc w:val="both"/>
        <w:rPr>
          <w:rFonts w:ascii="Times New Roman" w:hAnsi="Times New Roman" w:cs="Times New Roman"/>
        </w:rPr>
      </w:pPr>
      <w:r>
        <w:rPr>
          <w:rFonts w:ascii="Times New Roman" w:hAnsi="Times New Roman" w:cs="Times New Roman"/>
          <w:sz w:val="28"/>
          <w:szCs w:val="28"/>
        </w:rPr>
        <w:t>в рамках приоритета «Экономическое развитие»:</w:t>
      </w:r>
    </w:p>
    <w:p w14:paraId="3EC59BAE"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1 «Динамичное развитие промышленности (оборонно-промышленный комплекс, машиностроение, станкостроение, беспилотные авиационные системы, деревообработка, химическая промышленность, биотехнологии)»,</w:t>
      </w:r>
    </w:p>
    <w:p w14:paraId="3DF23B4D"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2 «Высокотехнологичный агропромышленный комплекс»,</w:t>
      </w:r>
    </w:p>
    <w:p w14:paraId="10D9D1B1"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3 «Строительная отрасль как драйвер развития»,</w:t>
      </w:r>
    </w:p>
    <w:p w14:paraId="0F4E292D"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4 «Развитие малого и среднего бизнеса»,</w:t>
      </w:r>
    </w:p>
    <w:p w14:paraId="448E6DD4"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5 «Создание привлекательного инвестиционного климата</w:t>
      </w:r>
      <w:bookmarkStart w:id="16" w:name="page112"/>
      <w:bookmarkEnd w:id="16"/>
      <w:r>
        <w:rPr>
          <w:rFonts w:ascii="Times New Roman" w:hAnsi="Times New Roman" w:cs="Times New Roman"/>
          <w:sz w:val="28"/>
          <w:szCs w:val="28"/>
        </w:rPr>
        <w:t>»</w:t>
      </w:r>
      <w:bookmarkStart w:id="17" w:name="_Hlk164675302"/>
      <w:r>
        <w:rPr>
          <w:rFonts w:ascii="Times New Roman" w:hAnsi="Times New Roman" w:cs="Times New Roman"/>
          <w:sz w:val="28"/>
          <w:szCs w:val="28"/>
        </w:rPr>
        <w:t>,</w:t>
      </w:r>
    </w:p>
    <w:p w14:paraId="2718269F"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6 «Подготовка кадров для экономики развития (инженеры, химики, энергетики, машиностроители)»;</w:t>
      </w:r>
      <w:bookmarkEnd w:id="15"/>
    </w:p>
    <w:p w14:paraId="648E7BF9"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приоритета «Управление развитием»:</w:t>
      </w:r>
    </w:p>
    <w:p w14:paraId="4936F3F8" w14:textId="77777777" w:rsidR="00D616BA" w:rsidRDefault="00774C4F">
      <w:pPr>
        <w:widowControl w:val="0"/>
        <w:pBdr>
          <w:top w:val="none" w:sz="4" w:space="0" w:color="000000"/>
          <w:left w:val="none" w:sz="4" w:space="0" w:color="000000"/>
          <w:bottom w:val="none" w:sz="4" w:space="0" w:color="000000"/>
          <w:right w:val="none" w:sz="4" w:space="0" w:color="000000"/>
        </w:pBdr>
        <w:tabs>
          <w:tab w:val="left" w:pos="993"/>
          <w:tab w:val="left" w:pos="1260"/>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1 «Принятие решений на основе оценки эффекта для семьи и эффективности для экономики региона»,</w:t>
      </w:r>
    </w:p>
    <w:p w14:paraId="5C3A5C3D" w14:textId="77777777" w:rsidR="00D616BA" w:rsidRDefault="00774C4F">
      <w:pPr>
        <w:widowControl w:val="0"/>
        <w:pBdr>
          <w:top w:val="none" w:sz="4" w:space="0" w:color="000000"/>
          <w:left w:val="none" w:sz="4" w:space="0" w:color="000000"/>
          <w:bottom w:val="none" w:sz="4" w:space="0" w:color="000000"/>
          <w:right w:val="none" w:sz="4" w:space="0" w:color="000000"/>
        </w:pBdr>
        <w:tabs>
          <w:tab w:val="left" w:pos="993"/>
          <w:tab w:val="left" w:pos="1260"/>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2 «Пространственное развитие»,</w:t>
      </w:r>
    </w:p>
    <w:p w14:paraId="45F1869F" w14:textId="77777777" w:rsidR="00D616BA" w:rsidRDefault="00774C4F">
      <w:pPr>
        <w:widowControl w:val="0"/>
        <w:pBdr>
          <w:top w:val="none" w:sz="4" w:space="0" w:color="000000"/>
          <w:left w:val="none" w:sz="4" w:space="0" w:color="000000"/>
          <w:bottom w:val="none" w:sz="4" w:space="0" w:color="000000"/>
          <w:right w:val="none" w:sz="4" w:space="0" w:color="000000"/>
        </w:pBdr>
        <w:tabs>
          <w:tab w:val="left" w:pos="993"/>
          <w:tab w:val="left" w:pos="1260"/>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3 «Адаптация системы государственного управления регионом к новым вызовам»,</w:t>
      </w:r>
    </w:p>
    <w:p w14:paraId="5DC66245" w14:textId="77777777" w:rsidR="00D616BA" w:rsidRDefault="00774C4F">
      <w:pPr>
        <w:widowControl w:val="0"/>
        <w:pBdr>
          <w:top w:val="none" w:sz="4" w:space="0" w:color="000000"/>
          <w:left w:val="none" w:sz="4" w:space="0" w:color="000000"/>
          <w:bottom w:val="none" w:sz="4" w:space="0" w:color="000000"/>
          <w:right w:val="none" w:sz="4" w:space="0" w:color="000000"/>
        </w:pBdr>
        <w:tabs>
          <w:tab w:val="left" w:pos="993"/>
          <w:tab w:val="left" w:pos="1260"/>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4 «Цифровизация»,</w:t>
      </w:r>
    </w:p>
    <w:p w14:paraId="1EB4C91C" w14:textId="77777777" w:rsidR="00D616BA" w:rsidRDefault="00774C4F">
      <w:pPr>
        <w:widowControl w:val="0"/>
        <w:pBdr>
          <w:top w:val="none" w:sz="4" w:space="0" w:color="000000"/>
          <w:left w:val="none" w:sz="4" w:space="0" w:color="000000"/>
          <w:bottom w:val="none" w:sz="4" w:space="0" w:color="000000"/>
          <w:right w:val="none" w:sz="4" w:space="0" w:color="000000"/>
        </w:pBdr>
        <w:tabs>
          <w:tab w:val="left" w:pos="993"/>
          <w:tab w:val="left" w:pos="1260"/>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5 «Общественный контроль и участие граждан».</w:t>
      </w:r>
      <w:bookmarkEnd w:id="14"/>
      <w:bookmarkEnd w:id="17"/>
    </w:p>
    <w:p w14:paraId="1893FB0F" w14:textId="77777777" w:rsidR="00D616BA" w:rsidRDefault="00774C4F">
      <w:pPr>
        <w:widowControl w:val="0"/>
        <w:tabs>
          <w:tab w:val="left" w:pos="993"/>
          <w:tab w:val="left" w:pos="1260"/>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Достижение задач предусматривается посредством реализации направлений, обозначенных в подразделах 3.1 – 3.4 настоящей Стратегии.</w:t>
      </w:r>
    </w:p>
    <w:p w14:paraId="001337A9"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Все мероприятия в рамках реализации направлений планируются преимущественно в опорных населенных пунктах и иных территориях с учетом развития экономики и демографической ситуации.</w:t>
      </w:r>
    </w:p>
    <w:p w14:paraId="7C4AED43" w14:textId="77777777" w:rsidR="00D616BA" w:rsidRDefault="00D616BA">
      <w:pPr>
        <w:widowControl w:val="0"/>
        <w:tabs>
          <w:tab w:val="left" w:pos="993"/>
          <w:tab w:val="left" w:pos="1260"/>
        </w:tabs>
        <w:spacing w:after="0" w:line="240" w:lineRule="auto"/>
        <w:ind w:firstLine="709"/>
        <w:jc w:val="both"/>
        <w:rPr>
          <w:rFonts w:ascii="Times New Roman" w:hAnsi="Times New Roman" w:cs="Times New Roman"/>
          <w:sz w:val="28"/>
          <w:szCs w:val="28"/>
        </w:rPr>
      </w:pPr>
    </w:p>
    <w:p w14:paraId="617D1D3F" w14:textId="77777777" w:rsidR="00D616BA" w:rsidRDefault="00774C4F">
      <w:pPr>
        <w:widowControl w:val="0"/>
        <w:tabs>
          <w:tab w:val="left" w:pos="1276"/>
          <w:tab w:val="left" w:pos="1843"/>
        </w:tabs>
        <w:spacing w:after="0" w:line="240" w:lineRule="auto"/>
        <w:ind w:left="1276" w:hanging="567"/>
        <w:jc w:val="both"/>
        <w:outlineLvl w:val="1"/>
        <w:rPr>
          <w:rFonts w:ascii="Times New Roman" w:hAnsi="Times New Roman" w:cs="Times New Roman"/>
          <w:b/>
          <w:sz w:val="28"/>
          <w:szCs w:val="28"/>
        </w:rPr>
      </w:pPr>
      <w:bookmarkStart w:id="18" w:name="_Toc59629993"/>
      <w:bookmarkStart w:id="19" w:name="_Toc69477784"/>
      <w:r>
        <w:rPr>
          <w:rFonts w:ascii="Times New Roman" w:hAnsi="Times New Roman" w:cs="Times New Roman"/>
          <w:b/>
          <w:sz w:val="28"/>
          <w:szCs w:val="28"/>
        </w:rPr>
        <w:t>3.1. Приоритет «Социальное благополучие»</w:t>
      </w:r>
      <w:bookmarkEnd w:id="18"/>
      <w:bookmarkEnd w:id="19"/>
    </w:p>
    <w:p w14:paraId="17D7F5BF" w14:textId="77777777" w:rsidR="00D616BA" w:rsidRDefault="00D616BA">
      <w:pPr>
        <w:widowControl w:val="0"/>
        <w:tabs>
          <w:tab w:val="left" w:pos="1276"/>
          <w:tab w:val="left" w:pos="1843"/>
        </w:tabs>
        <w:spacing w:after="0" w:line="240" w:lineRule="auto"/>
        <w:ind w:firstLine="709"/>
        <w:jc w:val="both"/>
        <w:rPr>
          <w:rFonts w:ascii="Times New Roman" w:hAnsi="Times New Roman" w:cs="Times New Roman"/>
          <w:sz w:val="28"/>
          <w:szCs w:val="28"/>
        </w:rPr>
      </w:pPr>
    </w:p>
    <w:p w14:paraId="52FB5D87"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Мероприятия приоритета «Социальное благополучие» направлены на поддержку семей и детей, развитие образования, молодежи, культуры, физической культуры и массового спорта, здравоохранения и социального обеспечения.</w:t>
      </w:r>
    </w:p>
    <w:p w14:paraId="103FE647"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Главным критерием при этом выступает уровень удовлетворенности как семьи, так и бизнеса. Семьи Кировской области должны быть удовлетворены набором, качеством и доступностью услуг социальной сферы. Удовлетворенность бизнеса социальными услугами играет важную роль в развитии территории. Развитие предпринимательской деятельности осуществляется в населенных пунктах, обеспеченных качественными услугами социальной сферы и имеющих демографическое развитие.</w:t>
      </w:r>
    </w:p>
    <w:p w14:paraId="7E71EA49"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Приоритизация всех действий, осуществляемых в рамках реализации приоритета «Социальное благополучие», будет проводиться с учетом демографического развития и перспектив роста экономики.</w:t>
      </w:r>
    </w:p>
    <w:p w14:paraId="7335F112"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реализации приоритета «Социальное благополучие» основными задачами будут являться:</w:t>
      </w:r>
    </w:p>
    <w:p w14:paraId="776E37CC"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1 «Семья и дети»,</w:t>
      </w:r>
    </w:p>
    <w:p w14:paraId="5A5F7B7A"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2 «Образование»,</w:t>
      </w:r>
    </w:p>
    <w:p w14:paraId="1C10E697"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3 «Молодежь»,</w:t>
      </w:r>
    </w:p>
    <w:p w14:paraId="4F6AFE94"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4 «Культура»,</w:t>
      </w:r>
    </w:p>
    <w:p w14:paraId="56B557CB" w14:textId="77777777" w:rsidR="00D616BA" w:rsidRDefault="00774C4F">
      <w:pPr>
        <w:pStyle w:val="formattexttopleveltext"/>
        <w:spacing w:before="0" w:beforeAutospacing="0" w:after="0" w:afterAutospacing="0" w:line="348" w:lineRule="auto"/>
        <w:ind w:firstLine="709"/>
        <w:jc w:val="both"/>
        <w:rPr>
          <w:rFonts w:eastAsiaTheme="minorHAnsi"/>
          <w:sz w:val="28"/>
          <w:szCs w:val="28"/>
          <w:lang w:eastAsia="en-US"/>
        </w:rPr>
      </w:pPr>
      <w:r>
        <w:rPr>
          <w:sz w:val="28"/>
          <w:szCs w:val="28"/>
        </w:rPr>
        <w:t>задача 5</w:t>
      </w:r>
      <w:r>
        <w:rPr>
          <w:rFonts w:eastAsiaTheme="minorHAnsi"/>
          <w:sz w:val="28"/>
          <w:szCs w:val="28"/>
          <w:lang w:eastAsia="en-US"/>
        </w:rPr>
        <w:t xml:space="preserve"> «Физическая культура и массовый спорт»,</w:t>
      </w:r>
    </w:p>
    <w:p w14:paraId="05F5F365"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6 «Здравоохранение»,</w:t>
      </w:r>
    </w:p>
    <w:p w14:paraId="47872BB4"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7 «Социальное обслуживание и социальная поддержка граждан».</w:t>
      </w:r>
    </w:p>
    <w:p w14:paraId="27A47335"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w:t>
      </w:r>
      <w:r>
        <w:rPr>
          <w:rFonts w:ascii="Times New Roman" w:hAnsi="Times New Roman" w:cs="Times New Roman"/>
          <w:sz w:val="28"/>
          <w:szCs w:val="28"/>
          <w:u w:val="single"/>
        </w:rPr>
        <w:t>задачи 1 «Семья и дети»</w:t>
      </w:r>
      <w:r>
        <w:rPr>
          <w:rFonts w:ascii="Times New Roman" w:hAnsi="Times New Roman" w:cs="Times New Roman"/>
          <w:sz w:val="28"/>
          <w:szCs w:val="28"/>
        </w:rPr>
        <w:t xml:space="preserve"> планируется реализация </w:t>
      </w:r>
      <w:r>
        <w:rPr>
          <w:rFonts w:ascii="Times New Roman" w:hAnsi="Times New Roman" w:cs="Times New Roman"/>
          <w:sz w:val="28"/>
          <w:szCs w:val="28"/>
        </w:rPr>
        <w:lastRenderedPageBreak/>
        <w:t>следующих направлений:</w:t>
      </w:r>
    </w:p>
    <w:p w14:paraId="6AE4716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sz w:val="28"/>
          <w:szCs w:val="28"/>
        </w:rPr>
        <w:t xml:space="preserve">направление 1 «Развитие инфраструктуры детства: строительство и реконструкция детских садов, школ, колледжей и техникумов (в том числе общежитий), спортивных сооружений (в том числе физкультурно-оздоровительных комплексов)». В рамках направления планируется развитие и модернизация инфраструктуры системы образования и спорта, включая </w:t>
      </w:r>
      <w:r>
        <w:rPr>
          <w:rFonts w:ascii="Times New Roman" w:hAnsi="Times New Roman" w:cs="Times New Roman"/>
          <w:iCs/>
          <w:sz w:val="28"/>
          <w:szCs w:val="28"/>
        </w:rPr>
        <w:t xml:space="preserve">комплексное оснащение организаций </w:t>
      </w:r>
      <w:r>
        <w:rPr>
          <w:rFonts w:ascii="Times New Roman" w:hAnsi="Times New Roman" w:cs="Times New Roman"/>
          <w:sz w:val="28"/>
          <w:szCs w:val="28"/>
        </w:rPr>
        <w:t>современным оборудованием для создания предметно-развивающей среды</w:t>
      </w:r>
      <w:r>
        <w:rPr>
          <w:rFonts w:ascii="Times New Roman" w:hAnsi="Times New Roman" w:cs="Times New Roman"/>
          <w:iCs/>
          <w:sz w:val="28"/>
          <w:szCs w:val="28"/>
        </w:rPr>
        <w:t xml:space="preserve">. </w:t>
      </w:r>
    </w:p>
    <w:p w14:paraId="58E02CC7"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направление 2 «Формирование системы поддержки молодых семей, рождения и воспитания детей», в рамках которого планируется</w:t>
      </w:r>
      <w:r>
        <w:rPr>
          <w:rFonts w:ascii="Times New Roman" w:hAnsi="Times New Roman" w:cs="Times New Roman"/>
          <w:iCs/>
          <w:sz w:val="28"/>
          <w:szCs w:val="28"/>
        </w:rPr>
        <w:t xml:space="preserve"> </w:t>
      </w:r>
      <w:r>
        <w:rPr>
          <w:rFonts w:ascii="Times New Roman" w:eastAsia="Times New Roman" w:hAnsi="Times New Roman" w:cs="Times New Roman"/>
          <w:color w:val="000000"/>
          <w:sz w:val="28"/>
          <w:szCs w:val="28"/>
        </w:rPr>
        <w:t>популяризация института семьи как социально значимого института общества через реализацию семейных проектов и программ, развитие системы клубов молодых семей.</w:t>
      </w:r>
    </w:p>
    <w:p w14:paraId="2B22A18A" w14:textId="77777777" w:rsidR="00D616BA" w:rsidRDefault="00774C4F">
      <w:pPr>
        <w:widowControl w:val="0"/>
        <w:tabs>
          <w:tab w:val="left" w:pos="1276"/>
          <w:tab w:val="left" w:pos="1843"/>
        </w:tabs>
        <w:spacing w:after="0" w:line="348" w:lineRule="auto"/>
        <w:ind w:firstLine="709"/>
        <w:jc w:val="both"/>
      </w:pPr>
      <w:r>
        <w:rPr>
          <w:rFonts w:ascii="Times New Roman" w:hAnsi="Times New Roman" w:cs="Times New Roman"/>
          <w:sz w:val="28"/>
          <w:szCs w:val="28"/>
        </w:rPr>
        <w:t>направление 3 «Стимулирование рождаемости, медицинское сопровождение беременности, детская медицина». В рамках направления планируется проведение дооснащения/переоснащения областных государственных медицинских организаций службы родовспоможения и детства современным оборудованием, расширение сети женских консультаций, развитие межведомственного взаимодействия по стимулированию рождаемости, организация проведения диспансеризации взрослого населения с целью сохранения и укрепления репродуктивного здоровья, реализация мероприятия по профилактике абортов, оказание специализированной медицинской помощи</w:t>
      </w:r>
      <w:r>
        <w:t xml:space="preserve"> </w:t>
      </w:r>
      <w:r>
        <w:rPr>
          <w:rFonts w:ascii="Times New Roman" w:hAnsi="Times New Roman" w:cs="Times New Roman"/>
          <w:sz w:val="28"/>
          <w:szCs w:val="28"/>
        </w:rPr>
        <w:t>семьям, проживающим на территории Кировской области, страдающим бесплодием, с использованием вспомогательных репродуктивных технологий.</w:t>
      </w:r>
      <w:r>
        <w:t xml:space="preserve"> </w:t>
      </w:r>
    </w:p>
    <w:p w14:paraId="6A9BFD67"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4 «Поддержка семей с детьми, особое внимание многодетным семьям», в рамках которого планируется </w:t>
      </w:r>
      <w:r>
        <w:rPr>
          <w:rFonts w:ascii="Times New Roman" w:hAnsi="Times New Roman" w:cs="Times New Roman"/>
          <w:iCs/>
          <w:sz w:val="28"/>
          <w:szCs w:val="28"/>
        </w:rPr>
        <w:t xml:space="preserve">создание и развитие </w:t>
      </w:r>
      <w:r>
        <w:rPr>
          <w:rFonts w:ascii="Times New Roman" w:hAnsi="Times New Roman" w:cs="Times New Roman"/>
          <w:sz w:val="28"/>
          <w:szCs w:val="28"/>
        </w:rPr>
        <w:t xml:space="preserve">«семейных МФЦ» для оказания помощи семьям по принципу «одного окна», </w:t>
      </w:r>
      <w:r>
        <w:rPr>
          <w:rFonts w:ascii="Times New Roman" w:hAnsi="Times New Roman" w:cs="Times New Roman"/>
          <w:iCs/>
          <w:sz w:val="28"/>
          <w:szCs w:val="28"/>
        </w:rPr>
        <w:t xml:space="preserve">единого пункта проката предметов первой необходимости для детей, развитие </w:t>
      </w:r>
      <w:r>
        <w:rPr>
          <w:rFonts w:ascii="Times New Roman" w:hAnsi="Times New Roman" w:cs="Times New Roman"/>
          <w:sz w:val="28"/>
          <w:szCs w:val="28"/>
        </w:rPr>
        <w:t xml:space="preserve">службы сертифицированных нянь, сопровождение семей с детьми семейными консультантами, внедрение проактивного подхода предоставления </w:t>
      </w:r>
      <w:r>
        <w:rPr>
          <w:rFonts w:ascii="Times New Roman" w:hAnsi="Times New Roman" w:cs="Times New Roman"/>
          <w:sz w:val="28"/>
          <w:szCs w:val="28"/>
        </w:rPr>
        <w:lastRenderedPageBreak/>
        <w:t xml:space="preserve">региональных мер поддержки семьям с детьми,  поддержка молодых мам при рождении первого ребенка, повышение доходов многодетных семей. </w:t>
      </w:r>
    </w:p>
    <w:p w14:paraId="7D554330"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5 «Поддержка создания семьи, ответственного отцовства и поощрение раннего материнства», в рамках которого планируется проведение семейных социально значимых мероприятий, популяризация семейных ценностей, в том числе многодетных и </w:t>
      </w:r>
      <w:proofErr w:type="spellStart"/>
      <w:r>
        <w:rPr>
          <w:rFonts w:ascii="Times New Roman" w:hAnsi="Times New Roman" w:cs="Times New Roman"/>
          <w:sz w:val="28"/>
          <w:szCs w:val="28"/>
        </w:rPr>
        <w:t>межпоколенных</w:t>
      </w:r>
      <w:proofErr w:type="spellEnd"/>
      <w:r>
        <w:rPr>
          <w:rFonts w:ascii="Times New Roman" w:hAnsi="Times New Roman" w:cs="Times New Roman"/>
          <w:sz w:val="28"/>
          <w:szCs w:val="28"/>
        </w:rPr>
        <w:t xml:space="preserve"> семей. </w:t>
      </w:r>
    </w:p>
    <w:p w14:paraId="4AFF826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bookmarkStart w:id="20" w:name="_Hlk175927364"/>
      <w:bookmarkStart w:id="21" w:name="_Hlk175927413"/>
      <w:r>
        <w:rPr>
          <w:rFonts w:ascii="Times New Roman" w:hAnsi="Times New Roman" w:cs="Times New Roman"/>
          <w:iCs/>
          <w:sz w:val="28"/>
          <w:szCs w:val="28"/>
        </w:rPr>
        <w:t>Эффективность реализации данной задачи будет оцениваться следующими показателями:</w:t>
      </w:r>
    </w:p>
    <w:p w14:paraId="473B37F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lang w:eastAsia="ru-RU"/>
        </w:rPr>
        <w:t>Количество построенных, реконструированных, отремонтированных объектов инфраструктуры детства (нарастающим итогом с 2022 года)</w:t>
      </w:r>
      <w:r>
        <w:rPr>
          <w:rFonts w:ascii="Times New Roman" w:eastAsia="Times New Roman" w:hAnsi="Times New Roman" w:cs="Times New Roman"/>
          <w:color w:val="000000"/>
          <w:sz w:val="28"/>
          <w:szCs w:val="28"/>
        </w:rPr>
        <w:t xml:space="preserve">», который с 22 единиц в 2023 году </w:t>
      </w:r>
      <w:bookmarkStart w:id="22" w:name="_Hlk175927572"/>
      <w:r>
        <w:rPr>
          <w:rFonts w:ascii="Times New Roman" w:eastAsia="Times New Roman" w:hAnsi="Times New Roman" w:cs="Times New Roman"/>
          <w:color w:val="000000"/>
          <w:sz w:val="28"/>
          <w:szCs w:val="28"/>
        </w:rPr>
        <w:t>увеличится</w:t>
      </w:r>
      <w:bookmarkEnd w:id="22"/>
      <w:r>
        <w:rPr>
          <w:rFonts w:ascii="Times New Roman" w:eastAsia="Times New Roman" w:hAnsi="Times New Roman" w:cs="Times New Roman"/>
          <w:color w:val="000000"/>
          <w:sz w:val="28"/>
          <w:szCs w:val="28"/>
        </w:rPr>
        <w:t xml:space="preserve"> до 166 единиц к 2030 году и до 249 единиц к 2036 году;</w:t>
      </w:r>
    </w:p>
    <w:p w14:paraId="45DF94B7"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sz w:val="28"/>
          <w:szCs w:val="28"/>
        </w:rPr>
        <w:t>«Обеспеченность врачами-педиатрами», который с 12,25</w:t>
      </w:r>
      <w:r>
        <w:t xml:space="preserve"> </w:t>
      </w:r>
      <w:r>
        <w:rPr>
          <w:rFonts w:ascii="Times New Roman" w:hAnsi="Times New Roman" w:cs="Times New Roman"/>
          <w:sz w:val="28"/>
          <w:szCs w:val="28"/>
        </w:rPr>
        <w:t>человек на 10 000 детского населения в 2023 году увеличится до 12,46 человек на 10 000 детского населения к 2030 году и до 12,61 человек на 10 000 детского населения к 2036 году;</w:t>
      </w:r>
    </w:p>
    <w:p w14:paraId="2D5905FA" w14:textId="71E1D175"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sz w:val="28"/>
          <w:szCs w:val="28"/>
        </w:rPr>
        <w:t xml:space="preserve">«Число родившихся», значение </w:t>
      </w:r>
      <w:r>
        <w:rPr>
          <w:rFonts w:ascii="Times New Roman" w:hAnsi="Times New Roman" w:cs="Times New Roman"/>
          <w:color w:val="000000" w:themeColor="text1"/>
          <w:sz w:val="28"/>
          <w:szCs w:val="28"/>
        </w:rPr>
        <w:t xml:space="preserve">которого в 2023 году составило 8451 человек, в 2030 году составит </w:t>
      </w:r>
      <w:r w:rsidR="00B56D8C">
        <w:rPr>
          <w:rFonts w:ascii="Times New Roman" w:hAnsi="Times New Roman" w:cs="Times New Roman"/>
          <w:color w:val="000000" w:themeColor="text1"/>
          <w:sz w:val="28"/>
          <w:szCs w:val="28"/>
        </w:rPr>
        <w:t xml:space="preserve">8451 </w:t>
      </w:r>
      <w:r>
        <w:rPr>
          <w:rFonts w:ascii="Times New Roman" w:hAnsi="Times New Roman" w:cs="Times New Roman"/>
          <w:color w:val="000000" w:themeColor="text1"/>
          <w:sz w:val="28"/>
          <w:szCs w:val="28"/>
        </w:rPr>
        <w:t xml:space="preserve">человек, в 2036 году увеличится до </w:t>
      </w:r>
      <w:r w:rsidR="00B56D8C">
        <w:rPr>
          <w:rFonts w:ascii="Times New Roman" w:hAnsi="Times New Roman" w:cs="Times New Roman"/>
          <w:color w:val="000000" w:themeColor="text1"/>
          <w:sz w:val="28"/>
          <w:szCs w:val="28"/>
        </w:rPr>
        <w:t>9000</w:t>
      </w:r>
      <w:r>
        <w:rPr>
          <w:rFonts w:ascii="Times New Roman" w:hAnsi="Times New Roman" w:cs="Times New Roman"/>
          <w:color w:val="000000" w:themeColor="text1"/>
          <w:sz w:val="28"/>
          <w:szCs w:val="28"/>
        </w:rPr>
        <w:t xml:space="preserve"> человек;</w:t>
      </w:r>
    </w:p>
    <w:p w14:paraId="4B4704F6"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eastAsia="Times New Roman" w:hAnsi="Times New Roman" w:cs="Times New Roman"/>
          <w:color w:val="000000"/>
          <w:sz w:val="28"/>
          <w:szCs w:val="28"/>
        </w:rPr>
        <w:t>«Количество зарегистрированных браков», который с 7066 единиц в 2023 году увеличится до 7766 единиц к 2030 году и до 8366 единиц к 2036 году;</w:t>
      </w:r>
    </w:p>
    <w:p w14:paraId="7E963398" w14:textId="77777777" w:rsidR="00D616BA" w:rsidRDefault="00774C4F">
      <w:pPr>
        <w:widowControl w:val="0"/>
        <w:tabs>
          <w:tab w:val="left" w:pos="1276"/>
          <w:tab w:val="left" w:pos="1843"/>
        </w:tabs>
        <w:spacing w:after="0" w:line="348" w:lineRule="auto"/>
        <w:ind w:firstLine="709"/>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«Количество многодетных семей», </w:t>
      </w:r>
      <w:r>
        <w:rPr>
          <w:rFonts w:ascii="Times New Roman" w:hAnsi="Times New Roman" w:cs="Times New Roman"/>
          <w:color w:val="000000" w:themeColor="text1"/>
          <w:sz w:val="28"/>
          <w:szCs w:val="28"/>
        </w:rPr>
        <w:t xml:space="preserve">который с 14,5 тыс. семей в 2023 году </w:t>
      </w:r>
      <w:r>
        <w:rPr>
          <w:rFonts w:ascii="Times New Roman" w:eastAsia="Times New Roman" w:hAnsi="Times New Roman" w:cs="Times New Roman"/>
          <w:sz w:val="28"/>
          <w:szCs w:val="28"/>
          <w:lang w:eastAsia="ru-RU"/>
        </w:rPr>
        <w:t>увеличится</w:t>
      </w:r>
      <w:r>
        <w:rPr>
          <w:rFonts w:ascii="Times New Roman" w:hAnsi="Times New Roman" w:cs="Times New Roman"/>
          <w:color w:val="000000" w:themeColor="text1"/>
          <w:sz w:val="28"/>
          <w:szCs w:val="28"/>
        </w:rPr>
        <w:t xml:space="preserve"> до 25 тыс. семей к 2030 году и до 28 тыс. семей к 2036 году.</w:t>
      </w:r>
      <w:bookmarkEnd w:id="20"/>
      <w:bookmarkEnd w:id="21"/>
    </w:p>
    <w:p w14:paraId="63465370"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w:t>
      </w:r>
      <w:r>
        <w:rPr>
          <w:rFonts w:ascii="Times New Roman" w:hAnsi="Times New Roman" w:cs="Times New Roman"/>
          <w:sz w:val="28"/>
          <w:szCs w:val="28"/>
          <w:u w:val="single"/>
        </w:rPr>
        <w:t>задачи 2 «Образование»</w:t>
      </w:r>
      <w:r>
        <w:rPr>
          <w:rFonts w:ascii="Times New Roman" w:hAnsi="Times New Roman" w:cs="Times New Roman"/>
          <w:sz w:val="28"/>
          <w:szCs w:val="28"/>
        </w:rPr>
        <w:t xml:space="preserve"> планируется реализация следующих направлений:</w:t>
      </w:r>
    </w:p>
    <w:p w14:paraId="1BFBEE65"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sz w:val="28"/>
          <w:szCs w:val="28"/>
        </w:rPr>
        <w:t xml:space="preserve">направление 1 «Повышение качества образования граждан (дошкольное образование, общее среднее (полное) образование, дополнительное образование, среднее профессиональное образование, высшее образование, в том числе Кампус мирового уровня)», в рамках которого будет обеспечено внедрение </w:t>
      </w:r>
      <w:r>
        <w:rPr>
          <w:rFonts w:ascii="Times New Roman" w:hAnsi="Times New Roman" w:cs="Times New Roman"/>
          <w:iCs/>
          <w:sz w:val="28"/>
          <w:szCs w:val="28"/>
        </w:rPr>
        <w:t xml:space="preserve">современных образовательных технологий, новых методов </w:t>
      </w:r>
      <w:r>
        <w:rPr>
          <w:rFonts w:ascii="Times New Roman" w:hAnsi="Times New Roman" w:cs="Times New Roman"/>
          <w:iCs/>
          <w:sz w:val="28"/>
          <w:szCs w:val="28"/>
        </w:rPr>
        <w:lastRenderedPageBreak/>
        <w:t>обучения и воспитания, обеспечивающих высокое качество и доступность образования всех видов и уровней (детские сады, школы, колледжи и техникумы, организации дополнительного образования). Также будет осуществлена реализация проекта по созданию кампуса мирового уровня.</w:t>
      </w:r>
    </w:p>
    <w:p w14:paraId="2AF55217"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sz w:val="28"/>
          <w:szCs w:val="28"/>
        </w:rPr>
        <w:t xml:space="preserve">направление 2 «Ранняя профориентация в школе в соответствии с кадровыми потребностями региона», в рамках которого планируется реализация профориентационных мероприятий (занятия «Россия – мои горизонты», </w:t>
      </w:r>
      <w:proofErr w:type="spellStart"/>
      <w:r>
        <w:rPr>
          <w:rFonts w:ascii="Times New Roman" w:hAnsi="Times New Roman" w:cs="Times New Roman"/>
          <w:sz w:val="28"/>
          <w:szCs w:val="28"/>
        </w:rPr>
        <w:t>профпробы</w:t>
      </w:r>
      <w:proofErr w:type="spellEnd"/>
      <w:r>
        <w:rPr>
          <w:rFonts w:ascii="Times New Roman" w:hAnsi="Times New Roman" w:cs="Times New Roman"/>
          <w:sz w:val="28"/>
          <w:szCs w:val="28"/>
        </w:rPr>
        <w:t xml:space="preserve">, проектная деятельность, экскурсии и мастер-классы на предприятиях, получение первой профессии в школах), развитие сети инженерных классов, реализация программ технической направленности в центрах дополнительного образования, </w:t>
      </w:r>
      <w:r>
        <w:rPr>
          <w:rFonts w:ascii="Times New Roman" w:hAnsi="Times New Roman" w:cs="Times New Roman"/>
          <w:iCs/>
          <w:sz w:val="28"/>
          <w:szCs w:val="28"/>
        </w:rPr>
        <w:t xml:space="preserve">формирование навыков, востребованных на рынке труда. </w:t>
      </w:r>
    </w:p>
    <w:p w14:paraId="205AF514"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3 «Подготовка и поддержка педагогов Кировской области детских садов, школ, колледжей, техникумов и дополнительного образования», в рамках которого для каждого педагога будет выстраиваться индивидуальная траектория развития, осуществляться материальная поддержка и наставничество молодых педагогов, стимулирование инновационной деятельности педагогических работников. </w:t>
      </w:r>
    </w:p>
    <w:p w14:paraId="5C78C6FF"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направление 4 «Воспитание у детей и молодежи традиционных ценностей российского общества», в рамках которого планируется совершенствование форм и методов по духовно-нравственному и патриотическому воспитанию детей и молодежи, развитие и модернизация инфраструктуры </w:t>
      </w:r>
      <w:r>
        <w:rPr>
          <w:rFonts w:ascii="Times New Roman" w:hAnsi="Times New Roman" w:cs="Times New Roman"/>
          <w:color w:val="000000" w:themeColor="text1"/>
          <w:sz w:val="28"/>
          <w:szCs w:val="28"/>
        </w:rPr>
        <w:t xml:space="preserve">военно-патриотических клубов. </w:t>
      </w:r>
    </w:p>
    <w:p w14:paraId="20771076"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направление 5 «Обеспечение безопасности в образовательных учреждениях», в рамках которого планируется повышение уровня защищенности объектов</w:t>
      </w:r>
      <w:r>
        <w:rPr>
          <w:rFonts w:ascii="Times New Roman" w:hAnsi="Times New Roman" w:cs="Times New Roman"/>
          <w:iCs/>
          <w:sz w:val="28"/>
          <w:szCs w:val="28"/>
        </w:rPr>
        <w:t xml:space="preserve"> </w:t>
      </w:r>
      <w:r>
        <w:rPr>
          <w:rFonts w:ascii="Times New Roman" w:hAnsi="Times New Roman" w:cs="Times New Roman"/>
          <w:sz w:val="28"/>
          <w:szCs w:val="28"/>
        </w:rPr>
        <w:t xml:space="preserve">(территорий) образовательных организаций, обеспечение информационной безопасности в образовательных организациях области. </w:t>
      </w:r>
    </w:p>
    <w:p w14:paraId="12BF40F5"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Эффективность реализации данной задачи будет оцениваться следующими показателями:</w:t>
      </w:r>
    </w:p>
    <w:p w14:paraId="4E2BB26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w:t>
      </w:r>
      <w:r>
        <w:rPr>
          <w:rFonts w:ascii="Times New Roman" w:hAnsi="Times New Roman" w:cs="Times New Roman"/>
          <w:sz w:val="28"/>
          <w:szCs w:val="28"/>
        </w:rPr>
        <w:t xml:space="preserve">Доля выпускников 11-х классов, поступивших в колледжи, техникумы </w:t>
      </w:r>
      <w:r>
        <w:rPr>
          <w:rFonts w:ascii="Times New Roman" w:hAnsi="Times New Roman" w:cs="Times New Roman"/>
          <w:sz w:val="28"/>
          <w:szCs w:val="28"/>
        </w:rPr>
        <w:lastRenderedPageBreak/>
        <w:t>и вузы, расположенные на территории Кировской области</w:t>
      </w:r>
      <w:r>
        <w:rPr>
          <w:rFonts w:ascii="Times New Roman" w:eastAsia="Times New Roman" w:hAnsi="Times New Roman" w:cs="Times New Roman"/>
          <w:sz w:val="28"/>
          <w:szCs w:val="28"/>
          <w:lang w:eastAsia="ru-RU"/>
        </w:rPr>
        <w:t xml:space="preserve">», который с 52,6% в 2023 году увеличится до 64% </w:t>
      </w:r>
      <w:r>
        <w:rPr>
          <w:rFonts w:ascii="Times New Roman" w:hAnsi="Times New Roman" w:cs="Times New Roman"/>
          <w:sz w:val="28"/>
          <w:szCs w:val="28"/>
        </w:rPr>
        <w:t>к 2030 году и до 76% к 2036 году;</w:t>
      </w:r>
    </w:p>
    <w:p w14:paraId="7D68B4A5"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«Удовлетворенность населения качеством образования», который с 39,6% в 2023 году </w:t>
      </w:r>
      <w:r>
        <w:rPr>
          <w:rFonts w:ascii="Times New Roman" w:eastAsia="Times New Roman" w:hAnsi="Times New Roman" w:cs="Times New Roman"/>
          <w:sz w:val="28"/>
          <w:szCs w:val="28"/>
          <w:lang w:eastAsia="ru-RU"/>
        </w:rPr>
        <w:t>увеличится</w:t>
      </w:r>
      <w:r>
        <w:rPr>
          <w:rFonts w:ascii="Times New Roman" w:hAnsi="Times New Roman" w:cs="Times New Roman"/>
          <w:iCs/>
          <w:sz w:val="28"/>
          <w:szCs w:val="28"/>
        </w:rPr>
        <w:t xml:space="preserve"> до 53,3% к 2030 году и до 65% к 2036 году;</w:t>
      </w:r>
    </w:p>
    <w:p w14:paraId="34E70ED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«Доля выпускников 9 и 11 классов, получивших аттестаты об основном общем и среднем общем образовании с отличием, к общей численности выпускников 9 и 11 классов, прошедших государственную итоговую аттестацию», который с 7,61% в 2023 году </w:t>
      </w:r>
      <w:r>
        <w:rPr>
          <w:rFonts w:ascii="Times New Roman" w:eastAsia="Times New Roman" w:hAnsi="Times New Roman" w:cs="Times New Roman"/>
          <w:sz w:val="28"/>
          <w:szCs w:val="28"/>
          <w:lang w:eastAsia="ru-RU"/>
        </w:rPr>
        <w:t>увеличится</w:t>
      </w:r>
      <w:r>
        <w:rPr>
          <w:rFonts w:ascii="Times New Roman" w:hAnsi="Times New Roman" w:cs="Times New Roman"/>
          <w:iCs/>
          <w:sz w:val="28"/>
          <w:szCs w:val="28"/>
        </w:rPr>
        <w:t xml:space="preserve"> до 12,5% к 2030 году и до 16,8% к 2036 году;</w:t>
      </w:r>
    </w:p>
    <w:p w14:paraId="1F31DD93" w14:textId="77777777" w:rsidR="00D616BA" w:rsidRDefault="00774C4F">
      <w:pPr>
        <w:widowControl w:val="0"/>
        <w:tabs>
          <w:tab w:val="left" w:pos="1276"/>
          <w:tab w:val="left" w:pos="1843"/>
        </w:tabs>
        <w:spacing w:after="0" w:line="348" w:lineRule="auto"/>
        <w:ind w:firstLine="709"/>
        <w:jc w:val="both"/>
        <w:rPr>
          <w:rFonts w:ascii="Times New Roman" w:eastAsia="Times New Roman" w:hAnsi="Times New Roman" w:cs="Times New Roman"/>
          <w:color w:val="000000"/>
          <w:sz w:val="28"/>
          <w:szCs w:val="28"/>
        </w:rPr>
      </w:pPr>
      <w:r>
        <w:rPr>
          <w:rFonts w:ascii="Times New Roman" w:hAnsi="Times New Roman" w:cs="Times New Roman"/>
          <w:iCs/>
          <w:sz w:val="28"/>
          <w:szCs w:val="28"/>
        </w:rPr>
        <w:t>«</w:t>
      </w:r>
      <w:r>
        <w:rPr>
          <w:rFonts w:ascii="Times New Roman" w:hAnsi="Times New Roman" w:cs="Times New Roman"/>
          <w:sz w:val="28"/>
          <w:szCs w:val="28"/>
        </w:rPr>
        <w:t>Доля школьников, охваченных профориентационными мероприятиями</w:t>
      </w:r>
      <w:r>
        <w:rPr>
          <w:rFonts w:ascii="Times New Roman" w:eastAsia="Times New Roman" w:hAnsi="Times New Roman" w:cs="Times New Roman"/>
          <w:sz w:val="28"/>
          <w:szCs w:val="28"/>
          <w:lang w:eastAsia="ru-RU"/>
        </w:rPr>
        <w:t xml:space="preserve">», который с 22,9% в 2023 году увеличится до 100% </w:t>
      </w:r>
      <w:r>
        <w:rPr>
          <w:rFonts w:ascii="Times New Roman" w:hAnsi="Times New Roman" w:cs="Times New Roman"/>
          <w:sz w:val="28"/>
          <w:szCs w:val="28"/>
        </w:rPr>
        <w:t>к 2030 году и к 2036 году;</w:t>
      </w:r>
    </w:p>
    <w:p w14:paraId="570E0719"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sz w:val="28"/>
          <w:szCs w:val="28"/>
        </w:rPr>
        <w:t xml:space="preserve">«Количество выпускников профессиональных учебных заведений, трудоустроившихся в Кировской области», </w:t>
      </w:r>
      <w:r>
        <w:rPr>
          <w:rFonts w:ascii="Times New Roman" w:hAnsi="Times New Roman" w:cs="Times New Roman"/>
          <w:color w:val="000000" w:themeColor="text1"/>
          <w:sz w:val="28"/>
          <w:szCs w:val="28"/>
        </w:rPr>
        <w:t xml:space="preserve">который с 4627 человек в 2023 году </w:t>
      </w:r>
      <w:r>
        <w:rPr>
          <w:rFonts w:ascii="Times New Roman" w:eastAsia="Times New Roman" w:hAnsi="Times New Roman" w:cs="Times New Roman"/>
          <w:color w:val="000000"/>
          <w:sz w:val="28"/>
          <w:szCs w:val="28"/>
        </w:rPr>
        <w:t>увеличится</w:t>
      </w:r>
      <w:r>
        <w:rPr>
          <w:rFonts w:ascii="Times New Roman" w:hAnsi="Times New Roman" w:cs="Times New Roman"/>
          <w:color w:val="000000" w:themeColor="text1"/>
          <w:sz w:val="28"/>
          <w:szCs w:val="28"/>
        </w:rPr>
        <w:t xml:space="preserve"> до 8080 человек к 2030 году и до 9100 человек к 2036 году;</w:t>
      </w:r>
    </w:p>
    <w:p w14:paraId="50333AD9" w14:textId="77777777" w:rsidR="00D616BA" w:rsidRDefault="00774C4F">
      <w:pPr>
        <w:widowControl w:val="0"/>
        <w:tabs>
          <w:tab w:val="left" w:pos="1276"/>
          <w:tab w:val="left" w:pos="1843"/>
        </w:tabs>
        <w:spacing w:after="0" w:line="348" w:lineRule="auto"/>
        <w:ind w:firstLine="709"/>
        <w:jc w:val="both"/>
        <w:rPr>
          <w:rFonts w:ascii="Times New Roman" w:eastAsia="Times New Roman" w:hAnsi="Times New Roman" w:cs="Times New Roman"/>
          <w:color w:val="000000"/>
          <w:sz w:val="28"/>
          <w:szCs w:val="28"/>
        </w:rPr>
      </w:pPr>
      <w:r>
        <w:rPr>
          <w:rFonts w:ascii="Times New Roman" w:hAnsi="Times New Roman" w:cs="Times New Roman"/>
          <w:iCs/>
          <w:sz w:val="28"/>
          <w:szCs w:val="28"/>
        </w:rPr>
        <w:t>«</w:t>
      </w:r>
      <w:r>
        <w:rPr>
          <w:rFonts w:ascii="Times New Roman" w:hAnsi="Times New Roman" w:cs="Times New Roman"/>
          <w:sz w:val="28"/>
          <w:szCs w:val="28"/>
        </w:rPr>
        <w:t>Доля педагогических работников, получающих заработную плату выше средней по региону</w:t>
      </w:r>
      <w:r>
        <w:rPr>
          <w:rFonts w:ascii="Times New Roman" w:eastAsia="Times New Roman" w:hAnsi="Times New Roman" w:cs="Times New Roman"/>
          <w:sz w:val="28"/>
          <w:szCs w:val="28"/>
          <w:lang w:eastAsia="ru-RU"/>
        </w:rPr>
        <w:t xml:space="preserve">», который с 55% в 2023 году увеличится до 79% </w:t>
      </w:r>
      <w:r>
        <w:rPr>
          <w:rFonts w:ascii="Times New Roman" w:hAnsi="Times New Roman" w:cs="Times New Roman"/>
          <w:sz w:val="28"/>
          <w:szCs w:val="28"/>
        </w:rPr>
        <w:t xml:space="preserve">к 2030 году и </w:t>
      </w:r>
      <w:r>
        <w:rPr>
          <w:rFonts w:ascii="Times New Roman" w:eastAsia="Times New Roman" w:hAnsi="Times New Roman" w:cs="Times New Roman"/>
          <w:sz w:val="28"/>
          <w:szCs w:val="28"/>
          <w:lang w:eastAsia="ru-RU"/>
        </w:rPr>
        <w:t xml:space="preserve">до 100% </w:t>
      </w:r>
      <w:r>
        <w:rPr>
          <w:rFonts w:ascii="Times New Roman" w:hAnsi="Times New Roman" w:cs="Times New Roman"/>
          <w:sz w:val="28"/>
          <w:szCs w:val="28"/>
        </w:rPr>
        <w:t>к 2036 году;</w:t>
      </w:r>
    </w:p>
    <w:p w14:paraId="58657ED5"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«Доля образовательных учреждений, соответствующих требованиям санитарно-эпидемиологического, противопожарного законодательства, антитеррористической защищенности объектов</w:t>
      </w:r>
      <w:r>
        <w:rPr>
          <w:rFonts w:ascii="Times New Roman" w:eastAsia="Times New Roman" w:hAnsi="Times New Roman" w:cs="Times New Roman"/>
          <w:color w:val="000000"/>
          <w:sz w:val="28"/>
          <w:szCs w:val="28"/>
          <w:lang w:eastAsia="ru-RU"/>
        </w:rPr>
        <w:t xml:space="preserve">», который с 59% в 2023 году </w:t>
      </w:r>
      <w:r>
        <w:rPr>
          <w:rFonts w:ascii="Times New Roman" w:eastAsia="Times New Roman" w:hAnsi="Times New Roman" w:cs="Times New Roman"/>
          <w:sz w:val="28"/>
          <w:szCs w:val="28"/>
          <w:lang w:eastAsia="ru-RU"/>
        </w:rPr>
        <w:t>увеличится</w:t>
      </w:r>
      <w:r>
        <w:rPr>
          <w:rFonts w:ascii="Times New Roman" w:eastAsia="Times New Roman" w:hAnsi="Times New Roman" w:cs="Times New Roman"/>
          <w:color w:val="000000"/>
          <w:sz w:val="28"/>
          <w:szCs w:val="28"/>
          <w:lang w:eastAsia="ru-RU"/>
        </w:rPr>
        <w:t xml:space="preserve"> до 95% </w:t>
      </w:r>
      <w:r>
        <w:rPr>
          <w:rFonts w:ascii="Times New Roman" w:hAnsi="Times New Roman" w:cs="Times New Roman"/>
          <w:sz w:val="28"/>
          <w:szCs w:val="28"/>
        </w:rPr>
        <w:t xml:space="preserve">к 2030 году и </w:t>
      </w:r>
      <w:r>
        <w:rPr>
          <w:rFonts w:ascii="Times New Roman" w:eastAsia="Times New Roman" w:hAnsi="Times New Roman" w:cs="Times New Roman"/>
          <w:color w:val="000000"/>
          <w:sz w:val="28"/>
          <w:szCs w:val="28"/>
          <w:lang w:eastAsia="ru-RU"/>
        </w:rPr>
        <w:t xml:space="preserve">до 100% </w:t>
      </w:r>
      <w:r>
        <w:rPr>
          <w:rFonts w:ascii="Times New Roman" w:hAnsi="Times New Roman" w:cs="Times New Roman"/>
          <w:sz w:val="28"/>
          <w:szCs w:val="28"/>
        </w:rPr>
        <w:t>к 2036 году.</w:t>
      </w:r>
    </w:p>
    <w:p w14:paraId="48BF8FB7"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w:t>
      </w:r>
      <w:r>
        <w:rPr>
          <w:rFonts w:ascii="Times New Roman" w:hAnsi="Times New Roman" w:cs="Times New Roman"/>
          <w:sz w:val="28"/>
          <w:szCs w:val="28"/>
          <w:u w:val="single"/>
        </w:rPr>
        <w:t>задачи 3 «Молодежь»</w:t>
      </w:r>
      <w:r>
        <w:rPr>
          <w:rFonts w:ascii="Times New Roman" w:hAnsi="Times New Roman" w:cs="Times New Roman"/>
          <w:sz w:val="28"/>
          <w:szCs w:val="28"/>
        </w:rPr>
        <w:t xml:space="preserve"> планируется реализация следующих направлений:</w:t>
      </w:r>
    </w:p>
    <w:p w14:paraId="77F92D41" w14:textId="77777777" w:rsidR="00D616BA" w:rsidRDefault="00774C4F">
      <w:pPr>
        <w:widowControl w:val="0"/>
        <w:tabs>
          <w:tab w:val="left" w:pos="1276"/>
          <w:tab w:val="left" w:pos="1843"/>
        </w:tabs>
        <w:spacing w:after="0" w:line="348" w:lineRule="auto"/>
        <w:ind w:firstLine="709"/>
        <w:jc w:val="both"/>
        <w:rPr>
          <w:rFonts w:ascii="Times New Roman" w:eastAsia="Times New Roman" w:hAnsi="Times New Roman" w:cs="Times New Roman"/>
          <w:color w:val="000000"/>
          <w:sz w:val="28"/>
          <w:szCs w:val="28"/>
        </w:rPr>
      </w:pPr>
      <w:r>
        <w:rPr>
          <w:rFonts w:ascii="Times New Roman" w:hAnsi="Times New Roman" w:cs="Times New Roman"/>
          <w:sz w:val="28"/>
          <w:szCs w:val="28"/>
        </w:rPr>
        <w:t>направление 1 «Создание условий для воспитания гармонично развитой, патриотичной и социально ответственной личности и возможностей для реализации потенциала молодежи», в рамках которого</w:t>
      </w:r>
      <w:r>
        <w:rPr>
          <w:rFonts w:ascii="Times New Roman" w:eastAsia="Times New Roman" w:hAnsi="Times New Roman" w:cs="Times New Roman"/>
          <w:color w:val="000000"/>
          <w:sz w:val="28"/>
          <w:szCs w:val="28"/>
        </w:rPr>
        <w:t xml:space="preserve"> планируется формирование у молодежи навыков общественно полезной деятельности через ее вовлечение в реализацию социальных инициатив и решение конкретных задач развития региона. Развитие инфраструктуры для работы с молодежью, включая укрепление кадрового потенциала и повышение </w:t>
      </w:r>
      <w:r>
        <w:rPr>
          <w:rFonts w:ascii="Times New Roman" w:eastAsia="Times New Roman" w:hAnsi="Times New Roman" w:cs="Times New Roman"/>
          <w:color w:val="000000"/>
          <w:sz w:val="28"/>
          <w:szCs w:val="28"/>
        </w:rPr>
        <w:lastRenderedPageBreak/>
        <w:t xml:space="preserve">информированности молодежи о возможностях участия в социально значимой деятельности. </w:t>
      </w:r>
    </w:p>
    <w:p w14:paraId="2D4A0549" w14:textId="77777777" w:rsidR="00D616BA" w:rsidRDefault="00774C4F">
      <w:pPr>
        <w:widowControl w:val="0"/>
        <w:tabs>
          <w:tab w:val="left" w:pos="1276"/>
          <w:tab w:val="left" w:pos="1843"/>
        </w:tabs>
        <w:spacing w:after="0" w:line="348" w:lineRule="auto"/>
        <w:ind w:firstLine="709"/>
        <w:jc w:val="both"/>
        <w:rPr>
          <w:color w:val="000000"/>
        </w:rPr>
      </w:pPr>
      <w:r>
        <w:rPr>
          <w:rFonts w:ascii="Times New Roman" w:hAnsi="Times New Roman" w:cs="Times New Roman"/>
          <w:sz w:val="28"/>
          <w:szCs w:val="28"/>
        </w:rPr>
        <w:t xml:space="preserve">направление 2 «Увеличение доли молодых людей, верящих в возможности самореализации в Кировской области, и делающих выбор в продолжение образования, трудоустройство и создание семьи в регионе», в рамках которого планируется </w:t>
      </w:r>
      <w:r>
        <w:rPr>
          <w:rFonts w:ascii="Times New Roman" w:eastAsia="Times New Roman" w:hAnsi="Times New Roman" w:cs="Times New Roman"/>
          <w:color w:val="000000"/>
          <w:sz w:val="28"/>
          <w:szCs w:val="28"/>
        </w:rPr>
        <w:t>развитие системы поддержки молодежных организаций, проектов и инициатив, направленных на решение социально значимых задач, а также поддержка деятельности молодежи по созданию и развитию социально ориентированных некоммерческих организаций</w:t>
      </w:r>
      <w:r>
        <w:rPr>
          <w:color w:val="000000"/>
        </w:rPr>
        <w:t xml:space="preserve">. </w:t>
      </w:r>
    </w:p>
    <w:p w14:paraId="0BB97FF0" w14:textId="77777777" w:rsidR="00D616BA" w:rsidRDefault="00774C4F">
      <w:pPr>
        <w:widowControl w:val="0"/>
        <w:tabs>
          <w:tab w:val="left" w:pos="1276"/>
          <w:tab w:val="left" w:pos="1843"/>
        </w:tabs>
        <w:spacing w:after="0" w:line="348"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направление 3 «Увеличение доли молодых людей, участвующих в проектах и программах, направленных на профессиональное, личностное развитие и патриотическое воспитание», в рамках которого планируется </w:t>
      </w:r>
      <w:r>
        <w:rPr>
          <w:rFonts w:ascii="Times New Roman" w:eastAsia="Times New Roman" w:hAnsi="Times New Roman" w:cs="Times New Roman"/>
          <w:sz w:val="28"/>
          <w:szCs w:val="28"/>
        </w:rPr>
        <w:t xml:space="preserve">привлечение молодежи к участию в региональных, окружных, всероссийских, международных мероприятиях, содействие реализации молодыми людьми их талантов и инициатив, а также интеграция талантливой молодежи в науку, экономику, управление, творчество. </w:t>
      </w:r>
    </w:p>
    <w:p w14:paraId="666DD96D" w14:textId="77777777" w:rsidR="00D616BA" w:rsidRDefault="00774C4F">
      <w:pPr>
        <w:widowControl w:val="0"/>
        <w:tabs>
          <w:tab w:val="left" w:pos="1276"/>
          <w:tab w:val="left" w:pos="1843"/>
        </w:tabs>
        <w:spacing w:after="0" w:line="348"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направление 4 «Увеличение доли молодых людей, вовлеченных в добровольческую и общественную деятельность», в рамках которого планируется </w:t>
      </w:r>
      <w:r>
        <w:rPr>
          <w:rFonts w:ascii="Times New Roman" w:eastAsia="Times New Roman" w:hAnsi="Times New Roman" w:cs="Times New Roman"/>
          <w:sz w:val="28"/>
          <w:szCs w:val="28"/>
        </w:rPr>
        <w:t xml:space="preserve">поддержка молодежной добровольческой (волонтерской) деятельности, </w:t>
      </w:r>
      <w:r>
        <w:rPr>
          <w:rFonts w:ascii="Times New Roman" w:eastAsia="Times New Roman" w:hAnsi="Times New Roman" w:cs="Times New Roman"/>
          <w:color w:val="000000"/>
          <w:sz w:val="28"/>
          <w:szCs w:val="28"/>
        </w:rPr>
        <w:t xml:space="preserve">формирование позитивного образа </w:t>
      </w:r>
      <w:r>
        <w:rPr>
          <w:rFonts w:ascii="Times New Roman" w:eastAsia="Times New Roman" w:hAnsi="Times New Roman" w:cs="Times New Roman"/>
          <w:sz w:val="28"/>
          <w:szCs w:val="28"/>
        </w:rPr>
        <w:t>Кировской области</w:t>
      </w:r>
      <w:r>
        <w:rPr>
          <w:rFonts w:ascii="Times New Roman" w:eastAsia="Times New Roman" w:hAnsi="Times New Roman" w:cs="Times New Roman"/>
          <w:color w:val="000000"/>
          <w:sz w:val="28"/>
          <w:szCs w:val="28"/>
        </w:rPr>
        <w:t xml:space="preserve"> для молодежи, </w:t>
      </w:r>
      <w:r>
        <w:rPr>
          <w:rFonts w:ascii="Times New Roman" w:eastAsia="Times New Roman" w:hAnsi="Times New Roman" w:cs="Times New Roman"/>
          <w:sz w:val="28"/>
          <w:szCs w:val="28"/>
        </w:rPr>
        <w:t xml:space="preserve">расширение инфраструктуры для поддержки добровольческого движения и пространств для развития социальных инноваций на муниципальном уровне, в том числе развитие сети центров общественного развития </w:t>
      </w:r>
      <w:proofErr w:type="spellStart"/>
      <w:r>
        <w:rPr>
          <w:rFonts w:ascii="Times New Roman" w:eastAsia="Times New Roman" w:hAnsi="Times New Roman" w:cs="Times New Roman"/>
          <w:sz w:val="28"/>
          <w:szCs w:val="28"/>
        </w:rPr>
        <w:t>Добро.Центры</w:t>
      </w:r>
      <w:proofErr w:type="spellEnd"/>
      <w:r>
        <w:rPr>
          <w:rFonts w:ascii="Times New Roman" w:eastAsia="Times New Roman" w:hAnsi="Times New Roman" w:cs="Times New Roman"/>
          <w:sz w:val="28"/>
          <w:szCs w:val="28"/>
        </w:rPr>
        <w:t xml:space="preserve">. </w:t>
      </w:r>
    </w:p>
    <w:p w14:paraId="1F3B1021" w14:textId="77777777" w:rsidR="00D616BA" w:rsidRDefault="00774C4F">
      <w:pPr>
        <w:widowControl w:val="0"/>
        <w:tabs>
          <w:tab w:val="left" w:pos="1276"/>
          <w:tab w:val="left" w:pos="1843"/>
        </w:tabs>
        <w:spacing w:after="0" w:line="348" w:lineRule="auto"/>
        <w:ind w:firstLine="709"/>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направление 5 «Поддержка молодежи в решении жилищных вопросов», в рамках которого планируется </w:t>
      </w:r>
      <w:r>
        <w:rPr>
          <w:rFonts w:ascii="Times New Roman" w:eastAsia="Times New Roman" w:hAnsi="Times New Roman" w:cs="Times New Roman"/>
          <w:color w:val="000000"/>
          <w:sz w:val="28"/>
          <w:szCs w:val="28"/>
        </w:rPr>
        <w:t xml:space="preserve">реализация комплекса мероприятий по обеспечению жильем представителей молодежи, в т.ч. молодых семей, включая предоставление социальных выплат и развитие системы арендного жилья. </w:t>
      </w:r>
    </w:p>
    <w:p w14:paraId="37E67A2F" w14:textId="77777777" w:rsidR="00D616BA" w:rsidRDefault="00774C4F">
      <w:pPr>
        <w:widowControl w:val="0"/>
        <w:tabs>
          <w:tab w:val="left" w:pos="1276"/>
          <w:tab w:val="left" w:pos="1843"/>
        </w:tabs>
        <w:spacing w:after="0" w:line="348"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направление 6 «Содействие профессиональному росту молодежи, развитие ее предпринимательской активности», в рамках которого </w:t>
      </w:r>
      <w:r>
        <w:rPr>
          <w:rFonts w:ascii="Times New Roman" w:hAnsi="Times New Roman" w:cs="Times New Roman"/>
          <w:sz w:val="28"/>
          <w:szCs w:val="28"/>
        </w:rPr>
        <w:lastRenderedPageBreak/>
        <w:t>планируется с</w:t>
      </w:r>
      <w:r>
        <w:rPr>
          <w:rFonts w:ascii="Times New Roman" w:eastAsia="Times New Roman" w:hAnsi="Times New Roman" w:cs="Times New Roman"/>
          <w:sz w:val="28"/>
          <w:szCs w:val="28"/>
        </w:rPr>
        <w:t xml:space="preserve">оздание механизмов содействия профессиональному самоопределению молодежи, в </w:t>
      </w:r>
      <w:r>
        <w:rPr>
          <w:rFonts w:ascii="Times New Roman" w:eastAsia="Times New Roman" w:hAnsi="Times New Roman" w:cs="Times New Roman"/>
          <w:color w:val="000000"/>
          <w:sz w:val="28"/>
          <w:szCs w:val="28"/>
        </w:rPr>
        <w:t xml:space="preserve">том числе через институты развития и профориентации, </w:t>
      </w:r>
      <w:r>
        <w:rPr>
          <w:rFonts w:ascii="Times New Roman" w:eastAsia="Times New Roman" w:hAnsi="Times New Roman" w:cs="Times New Roman"/>
          <w:sz w:val="28"/>
          <w:szCs w:val="28"/>
        </w:rPr>
        <w:t xml:space="preserve">содействие развитию молодежного предпринимательства, оказание мер государственной поддержки молодым предпринимателей. </w:t>
      </w:r>
    </w:p>
    <w:p w14:paraId="1FEA3FC2" w14:textId="77777777" w:rsidR="00D616BA" w:rsidRDefault="00774C4F">
      <w:pPr>
        <w:widowControl w:val="0"/>
        <w:tabs>
          <w:tab w:val="left" w:pos="1276"/>
          <w:tab w:val="left" w:pos="1843"/>
        </w:tabs>
        <w:spacing w:after="0" w:line="348"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направление 7 «Вовлеченность молодежи в процесс развития региона», в рамках которого планируется внедрение механизмов, способствующих реализации инициатив, предлагаемых молодыми людьми, </w:t>
      </w:r>
      <w:r>
        <w:rPr>
          <w:rFonts w:ascii="Times New Roman" w:eastAsia="Times New Roman" w:hAnsi="Times New Roman" w:cs="Times New Roman"/>
          <w:sz w:val="28"/>
          <w:szCs w:val="28"/>
        </w:rPr>
        <w:t xml:space="preserve">вовлечение молодых людей в решение вопросов социально-экономического развития региона. </w:t>
      </w:r>
    </w:p>
    <w:p w14:paraId="789CB16B"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Эффективность реализации данной задачи будет оцениваться следующими показателями:</w:t>
      </w:r>
    </w:p>
    <w:p w14:paraId="2E4F3BB3"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w:t>
      </w:r>
      <w:r>
        <w:rPr>
          <w:rFonts w:ascii="Times New Roman" w:hAnsi="Times New Roman" w:cs="Times New Roman"/>
          <w:sz w:val="28"/>
          <w:szCs w:val="28"/>
        </w:rPr>
        <w:t>Доля молодых людей, верящих в возможности самореализации в Кировской области</w:t>
      </w:r>
      <w:r>
        <w:rPr>
          <w:rFonts w:ascii="Times New Roman" w:eastAsia="Times New Roman" w:hAnsi="Times New Roman" w:cs="Times New Roman"/>
          <w:sz w:val="28"/>
          <w:szCs w:val="28"/>
          <w:lang w:eastAsia="ru-RU"/>
        </w:rPr>
        <w:t xml:space="preserve">», который с 61,4% в 2023 году увеличится до 86% </w:t>
      </w:r>
      <w:r>
        <w:rPr>
          <w:rFonts w:ascii="Times New Roman" w:hAnsi="Times New Roman" w:cs="Times New Roman"/>
          <w:sz w:val="28"/>
          <w:szCs w:val="28"/>
        </w:rPr>
        <w:t>к 2030 году и до 89% к 2036 году;</w:t>
      </w:r>
    </w:p>
    <w:p w14:paraId="30B2162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«Доля граждан, вовлеченных в добровольческую деятельность</w:t>
      </w:r>
      <w:r>
        <w:rPr>
          <w:rFonts w:ascii="Times New Roman" w:eastAsia="Times New Roman" w:hAnsi="Times New Roman" w:cs="Times New Roman"/>
          <w:sz w:val="28"/>
          <w:szCs w:val="28"/>
          <w:lang w:eastAsia="ru-RU"/>
        </w:rPr>
        <w:t xml:space="preserve">», который с 27,8% в 2023 году увеличится до 46% </w:t>
      </w:r>
      <w:r>
        <w:rPr>
          <w:rFonts w:ascii="Times New Roman" w:hAnsi="Times New Roman" w:cs="Times New Roman"/>
          <w:sz w:val="28"/>
          <w:szCs w:val="28"/>
        </w:rPr>
        <w:t>к 2030 году и до 49% к 2036 году.</w:t>
      </w:r>
    </w:p>
    <w:p w14:paraId="3B096F26"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w:t>
      </w:r>
      <w:r>
        <w:rPr>
          <w:rFonts w:ascii="Times New Roman" w:hAnsi="Times New Roman" w:cs="Times New Roman"/>
          <w:sz w:val="28"/>
          <w:szCs w:val="28"/>
          <w:u w:val="single"/>
        </w:rPr>
        <w:t>задачи 4 «Культура»</w:t>
      </w:r>
      <w:r>
        <w:rPr>
          <w:rFonts w:ascii="Times New Roman" w:hAnsi="Times New Roman" w:cs="Times New Roman"/>
          <w:sz w:val="28"/>
          <w:szCs w:val="28"/>
        </w:rPr>
        <w:t xml:space="preserve"> планируется реализация следующих направлений:</w:t>
      </w:r>
    </w:p>
    <w:p w14:paraId="73F9E47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sz w:val="28"/>
          <w:szCs w:val="28"/>
        </w:rPr>
        <w:t xml:space="preserve">направление 1 </w:t>
      </w:r>
      <w:r>
        <w:rPr>
          <w:rFonts w:ascii="Times New Roman" w:eastAsia="Times New Roman" w:hAnsi="Times New Roman" w:cs="Times New Roman"/>
          <w:sz w:val="28"/>
          <w:szCs w:val="28"/>
          <w:lang w:eastAsia="ru-RU"/>
        </w:rPr>
        <w:t xml:space="preserve">«Удовлетворение культурно-досуговых запросов семей», в рамках которого будут созданы условия </w:t>
      </w:r>
      <w:r>
        <w:rPr>
          <w:rFonts w:ascii="Times New Roman" w:eastAsia="Times New Roman" w:hAnsi="Times New Roman" w:cs="Times New Roman"/>
          <w:color w:val="000000"/>
          <w:sz w:val="28"/>
          <w:szCs w:val="28"/>
          <w:lang w:eastAsia="ru-RU"/>
        </w:rPr>
        <w:t>для развития культурного и духовно-нравственного потенциала семей, обеспечения сохранности этнокультурных особенностей Кировской области путем развития сети культурно-просветительских и театрально-зрелищных учреждений.</w:t>
      </w:r>
      <w:r>
        <w:rPr>
          <w:rFonts w:ascii="Times New Roman" w:hAnsi="Times New Roman" w:cs="Times New Roman"/>
          <w:iCs/>
          <w:sz w:val="28"/>
          <w:szCs w:val="28"/>
          <w:highlight w:val="yellow"/>
        </w:rPr>
        <w:t xml:space="preserve"> </w:t>
      </w:r>
    </w:p>
    <w:p w14:paraId="54BF6786"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sz w:val="28"/>
          <w:szCs w:val="28"/>
        </w:rPr>
        <w:t>направление</w:t>
      </w:r>
      <w:r>
        <w:rPr>
          <w:rFonts w:ascii="Times New Roman" w:hAnsi="Times New Roman" w:cs="Times New Roman"/>
          <w:iCs/>
          <w:sz w:val="28"/>
          <w:szCs w:val="28"/>
        </w:rPr>
        <w:t xml:space="preserve"> 2 </w:t>
      </w:r>
      <w:r>
        <w:rPr>
          <w:rFonts w:ascii="Times New Roman" w:eastAsia="Times New Roman" w:hAnsi="Times New Roman" w:cs="Times New Roman"/>
          <w:sz w:val="28"/>
          <w:szCs w:val="28"/>
          <w:lang w:eastAsia="ru-RU"/>
        </w:rPr>
        <w:t xml:space="preserve">«Развитие инфраструктуры учреждений культуры», в рамках которого планируется развитие материально-технической базы учреждений культуры, в том числе </w:t>
      </w:r>
      <w:r>
        <w:rPr>
          <w:rFonts w:ascii="Times New Roman" w:hAnsi="Times New Roman" w:cs="Times New Roman"/>
          <w:sz w:val="28"/>
          <w:szCs w:val="28"/>
        </w:rPr>
        <w:t xml:space="preserve">реконструкция, модернизация и капитальный ремонт </w:t>
      </w:r>
      <w:r>
        <w:rPr>
          <w:rFonts w:ascii="Times New Roman" w:eastAsia="Times New Roman" w:hAnsi="Times New Roman" w:cs="Times New Roman"/>
          <w:sz w:val="28"/>
          <w:szCs w:val="28"/>
          <w:lang w:eastAsia="ru-RU"/>
        </w:rPr>
        <w:t>учреждений культуры.</w:t>
      </w:r>
      <w:r>
        <w:rPr>
          <w:rFonts w:ascii="Times New Roman" w:hAnsi="Times New Roman" w:cs="Times New Roman"/>
          <w:iCs/>
          <w:sz w:val="28"/>
          <w:szCs w:val="28"/>
        </w:rPr>
        <w:t xml:space="preserve"> </w:t>
      </w:r>
    </w:p>
    <w:p w14:paraId="4DF370E5" w14:textId="77777777" w:rsidR="00D616BA" w:rsidRDefault="00774C4F">
      <w:pPr>
        <w:widowControl w:val="0"/>
        <w:tabs>
          <w:tab w:val="left" w:pos="1276"/>
          <w:tab w:val="left" w:pos="1843"/>
        </w:tabs>
        <w:spacing w:after="0" w:line="348"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направление</w:t>
      </w:r>
      <w:r>
        <w:rPr>
          <w:rFonts w:ascii="Times New Roman" w:hAnsi="Times New Roman" w:cs="Times New Roman"/>
          <w:iCs/>
          <w:sz w:val="28"/>
          <w:szCs w:val="28"/>
        </w:rPr>
        <w:t xml:space="preserve"> 3</w:t>
      </w:r>
      <w:r>
        <w:rPr>
          <w:rFonts w:ascii="Times New Roman" w:eastAsia="Times New Roman" w:hAnsi="Times New Roman" w:cs="Times New Roman"/>
          <w:sz w:val="28"/>
          <w:szCs w:val="28"/>
          <w:lang w:eastAsia="ru-RU"/>
        </w:rPr>
        <w:t xml:space="preserve"> «Создание условий для развития профессиональной и любительской творческой деятельности, креативного и народного творчества», в рамках которого планируется </w:t>
      </w:r>
      <w:r>
        <w:rPr>
          <w:rFonts w:ascii="Times New Roman" w:eastAsia="Times New Roman" w:hAnsi="Times New Roman" w:cs="Times New Roman"/>
          <w:bCs/>
          <w:sz w:val="28"/>
          <w:szCs w:val="28"/>
          <w:lang w:eastAsia="ru-RU"/>
        </w:rPr>
        <w:t xml:space="preserve">повышение квалификации </w:t>
      </w:r>
      <w:r>
        <w:rPr>
          <w:rFonts w:ascii="Times New Roman" w:eastAsia="Times New Roman" w:hAnsi="Times New Roman" w:cs="Times New Roman"/>
          <w:bCs/>
          <w:sz w:val="28"/>
          <w:szCs w:val="28"/>
          <w:lang w:eastAsia="ru-RU"/>
        </w:rPr>
        <w:lastRenderedPageBreak/>
        <w:t>творческих и управленческих кадров в сфере культуры, в том числе на базе ведущих вузов страны</w:t>
      </w:r>
      <w:r>
        <w:rPr>
          <w:rFonts w:ascii="Times New Roman" w:eastAsia="Times New Roman" w:hAnsi="Times New Roman" w:cs="Times New Roman"/>
          <w:sz w:val="28"/>
          <w:szCs w:val="28"/>
          <w:lang w:eastAsia="ru-RU"/>
        </w:rPr>
        <w:t xml:space="preserve">. </w:t>
      </w:r>
    </w:p>
    <w:p w14:paraId="0F3EECA4"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4 «Сохранение, развитие и цифровизация культурного наследия», в рамках которого планируется сохранение объектов культурного наследия, а также сохранение материального, нематериального, аудиовизуального и историко-документального культурного наследия, в том числе путем с использованием методов цифровизации. </w:t>
      </w:r>
    </w:p>
    <w:p w14:paraId="7C09152F" w14:textId="77777777" w:rsidR="00D616BA" w:rsidRDefault="00774C4F">
      <w:pPr>
        <w:widowControl w:val="0"/>
        <w:tabs>
          <w:tab w:val="left" w:pos="1276"/>
          <w:tab w:val="left" w:pos="1843"/>
        </w:tabs>
        <w:spacing w:after="0" w:line="348"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направление 5 «Формирование актуальной современной повестки в культуре», в рамках которого планируется </w:t>
      </w:r>
      <w:r>
        <w:rPr>
          <w:rFonts w:ascii="Times New Roman" w:eastAsia="Times New Roman" w:hAnsi="Times New Roman" w:cs="Times New Roman"/>
          <w:sz w:val="28"/>
          <w:szCs w:val="28"/>
          <w:lang w:eastAsia="ru-RU"/>
        </w:rPr>
        <w:t xml:space="preserve">привлечение средств из дополнительных источников финансирования, включая президентские и иные фонды посредством участия в грантовых конкурсах учреждений культуры. </w:t>
      </w:r>
    </w:p>
    <w:p w14:paraId="037EA277"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Эффективность реализации данной задачи будет оцениваться следующими показателями:</w:t>
      </w:r>
    </w:p>
    <w:p w14:paraId="2C2B6268"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«Увеличение числа посещений культурных мероприятий», который с 25,3 млн. единиц в 2023 году вырастет до 62,6 млн. единиц к 2030 году и до 137,3 млн. единиц к 2036 году;</w:t>
      </w:r>
    </w:p>
    <w:p w14:paraId="176B0BF2"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eastAsia="Times New Roman" w:hAnsi="Times New Roman" w:cs="Times New Roman"/>
          <w:sz w:val="28"/>
          <w:szCs w:val="28"/>
          <w:lang w:eastAsia="ru-RU"/>
        </w:rPr>
        <w:t>«</w:t>
      </w:r>
      <w:r>
        <w:rPr>
          <w:rFonts w:ascii="Times New Roman" w:hAnsi="Times New Roman" w:cs="Times New Roman"/>
          <w:iCs/>
          <w:sz w:val="28"/>
          <w:szCs w:val="28"/>
        </w:rPr>
        <w:t>Количество модернизированных, отремонтированных организаций культуры (нарастающим итогом)», который с 65 единиц в 2023 году вырастет до 157 единиц к 2030 году и до 229 единиц к 2036 году.</w:t>
      </w:r>
    </w:p>
    <w:p w14:paraId="00B6066E"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w:t>
      </w:r>
      <w:r>
        <w:rPr>
          <w:rFonts w:ascii="Times New Roman" w:hAnsi="Times New Roman" w:cs="Times New Roman"/>
          <w:sz w:val="28"/>
          <w:szCs w:val="28"/>
          <w:u w:val="single"/>
        </w:rPr>
        <w:t>задачи 5 «Физическая культура и массовый спорт»</w:t>
      </w:r>
      <w:r>
        <w:rPr>
          <w:rFonts w:ascii="Times New Roman" w:hAnsi="Times New Roman" w:cs="Times New Roman"/>
          <w:sz w:val="28"/>
          <w:szCs w:val="28"/>
        </w:rPr>
        <w:t xml:space="preserve"> планируется реализация следующих направлений:</w:t>
      </w:r>
    </w:p>
    <w:p w14:paraId="62215053"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направление 1 «Удовлетворенность граждан условиями для занятий физической культурой и спортом», в рамках которого планируется </w:t>
      </w:r>
      <w:r>
        <w:rPr>
          <w:rFonts w:ascii="Times New Roman" w:hAnsi="Times New Roman" w:cs="Times New Roman"/>
          <w:bCs/>
          <w:sz w:val="28"/>
          <w:szCs w:val="28"/>
        </w:rPr>
        <w:t xml:space="preserve">развитие массового спорта для оздоровления населения, повышение активного образа жизни и досуга граждан, проведение и организация официальных спортивных и физкультурных мероприятий. </w:t>
      </w:r>
    </w:p>
    <w:p w14:paraId="331359FE"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2 «Развитие спортивной инфраструктуры», в рамках которого будет обеспечено повышение доступности спортивной инфраструктуры для всех категорий населения Кировской области за счет </w:t>
      </w:r>
      <w:r>
        <w:rPr>
          <w:rFonts w:ascii="Times New Roman" w:hAnsi="Times New Roman" w:cs="Times New Roman"/>
          <w:iCs/>
          <w:sz w:val="28"/>
          <w:szCs w:val="28"/>
        </w:rPr>
        <w:t>строительства и ремонта объектов спорта,</w:t>
      </w:r>
      <w:r>
        <w:rPr>
          <w:rFonts w:ascii="Times New Roman" w:hAnsi="Times New Roman" w:cs="Times New Roman"/>
          <w:sz w:val="28"/>
          <w:szCs w:val="28"/>
        </w:rPr>
        <w:t xml:space="preserve"> создания «умных» спортивных площадок, приобретения спортивного оборудования, инвентаря, экипировки. </w:t>
      </w:r>
    </w:p>
    <w:p w14:paraId="0870426A" w14:textId="77777777" w:rsidR="00D616BA" w:rsidRDefault="00774C4F">
      <w:pPr>
        <w:widowControl w:val="0"/>
        <w:tabs>
          <w:tab w:val="left" w:pos="1276"/>
          <w:tab w:val="left" w:pos="1843"/>
        </w:tabs>
        <w:spacing w:after="0" w:line="348" w:lineRule="auto"/>
        <w:ind w:firstLine="709"/>
        <w:jc w:val="both"/>
        <w:rPr>
          <w:rFonts w:ascii="Times New Roman" w:hAnsi="Times New Roman"/>
          <w:sz w:val="28"/>
        </w:rPr>
      </w:pPr>
      <w:r>
        <w:rPr>
          <w:rFonts w:ascii="Times New Roman" w:hAnsi="Times New Roman" w:cs="Times New Roman"/>
          <w:sz w:val="28"/>
          <w:szCs w:val="28"/>
        </w:rPr>
        <w:lastRenderedPageBreak/>
        <w:t>направление 3 «Стимулирование выполнения норм ГТО», в рамках которого планируется</w:t>
      </w:r>
      <w:r>
        <w:rPr>
          <w:rFonts w:ascii="Times New Roman" w:hAnsi="Times New Roman" w:cs="Times New Roman"/>
          <w:iCs/>
          <w:sz w:val="28"/>
          <w:szCs w:val="28"/>
        </w:rPr>
        <w:t xml:space="preserve"> </w:t>
      </w:r>
      <w:r>
        <w:rPr>
          <w:rFonts w:ascii="Times New Roman" w:hAnsi="Times New Roman"/>
          <w:sz w:val="28"/>
        </w:rPr>
        <w:t xml:space="preserve">внедрение комплекса ГТО во всех образовательных учреждениях, проведение физкультурно-спортивных мероприятий и спартакиад с включением выполнения </w:t>
      </w:r>
      <w:r>
        <w:rPr>
          <w:rFonts w:ascii="Times New Roman" w:hAnsi="Times New Roman" w:cs="Times New Roman"/>
          <w:sz w:val="28"/>
        </w:rPr>
        <w:t>нормативов</w:t>
      </w:r>
      <w:r>
        <w:rPr>
          <w:rFonts w:ascii="Times New Roman" w:hAnsi="Times New Roman"/>
          <w:sz w:val="28"/>
        </w:rPr>
        <w:t xml:space="preserve"> </w:t>
      </w:r>
      <w:r>
        <w:rPr>
          <w:rFonts w:ascii="Times New Roman" w:hAnsi="Times New Roman" w:cs="Times New Roman"/>
          <w:sz w:val="28"/>
        </w:rPr>
        <w:t>Всероссийского физкультурно-спортивного комплекса «Готов к труду и обороне»</w:t>
      </w:r>
      <w:r>
        <w:rPr>
          <w:rFonts w:ascii="Times New Roman" w:hAnsi="Times New Roman"/>
          <w:sz w:val="28"/>
        </w:rPr>
        <w:t xml:space="preserve">, открытие новых центров тестирования и площадок ГТО, обучение специалистов и судей комплекса ГТО. </w:t>
      </w:r>
    </w:p>
    <w:p w14:paraId="55B08784"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4 «Поддержка детского спорта», в рамках которого планируется развитие детско-юношеского и массового спорта в муниципальных образованиях Кировской области посредством укрепления материально-технической базы учреждений и объектов, обеспечение и поддержка участия детей в спортивных мероприятиях (участие в соревнованиях всех уровней), осуществление спортивной подготовки детей в дошкольных образовательных организациях, спортивных клубах в образовательных организациях, организациях дополнительного образования, организациях, осуществляющих спортивную подготовку, физкультурно-спортивных клубах по месту жительства.  </w:t>
      </w:r>
    </w:p>
    <w:p w14:paraId="704BB6D4"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5 «Создание спортивных клубов во всех школах», в рамках которого в школах будет проведена модернизация инфраструктуры физической культуры и спорта, увеличен охват детей физкультурно-спортивными и спортивно-массовыми мероприятиями, расширен перечень видов спорта в спортивных клубах. </w:t>
      </w:r>
    </w:p>
    <w:p w14:paraId="23B1E817"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6 «Обучение всех школьников навыкам плавания», в рамках которого планируется обучение детей уверенно держаться на воде, что будет способствовать их безопасности на водных объектах, поскольку навык плавания является базовым, сохраняющимся на всю жизнь. </w:t>
      </w:r>
    </w:p>
    <w:p w14:paraId="7B21849B"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направление 7 «Создание условий для развития профессионального спорта», в рамках которого планируется</w:t>
      </w:r>
      <w:r>
        <w:rPr>
          <w:rFonts w:ascii="Times New Roman" w:hAnsi="Times New Roman" w:cs="Times New Roman"/>
          <w:iCs/>
          <w:sz w:val="28"/>
          <w:szCs w:val="28"/>
        </w:rPr>
        <w:t xml:space="preserve"> </w:t>
      </w:r>
      <w:r>
        <w:rPr>
          <w:rFonts w:ascii="Times New Roman" w:hAnsi="Times New Roman" w:cs="Times New Roman"/>
          <w:sz w:val="28"/>
          <w:szCs w:val="28"/>
        </w:rPr>
        <w:t xml:space="preserve">обеспечить увеличение государственной поддержки развития профессионального спорта, в том числе по видам спорта «футбол» и «хоккей с мячом», </w:t>
      </w:r>
      <w:r>
        <w:rPr>
          <w:rFonts w:ascii="Times New Roman" w:hAnsi="Times New Roman" w:cs="Times New Roman"/>
          <w:bCs/>
          <w:sz w:val="28"/>
          <w:szCs w:val="28"/>
        </w:rPr>
        <w:t xml:space="preserve">развитие спорта высших достижений в целях увеличения числа перспективных спортсменов для </w:t>
      </w:r>
      <w:r>
        <w:rPr>
          <w:rFonts w:ascii="Times New Roman" w:hAnsi="Times New Roman" w:cs="Times New Roman"/>
          <w:bCs/>
          <w:sz w:val="28"/>
          <w:szCs w:val="28"/>
        </w:rPr>
        <w:lastRenderedPageBreak/>
        <w:t>участия в Олимпийских играх и чемпионатах.</w:t>
      </w:r>
    </w:p>
    <w:p w14:paraId="4FE92EB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Эффективность реализации задачи будет оцениваться следующими показателями:</w:t>
      </w:r>
    </w:p>
    <w:p w14:paraId="3FB2C906"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w:t>
      </w:r>
      <w:r>
        <w:rPr>
          <w:rFonts w:ascii="Times New Roman" w:hAnsi="Times New Roman" w:cs="Times New Roman"/>
          <w:sz w:val="28"/>
          <w:szCs w:val="28"/>
        </w:rPr>
        <w:t>Доля граждан, систематически занимающихся физической культурой и спортом</w:t>
      </w:r>
      <w:r>
        <w:rPr>
          <w:rFonts w:ascii="Times New Roman" w:eastAsia="Times New Roman" w:hAnsi="Times New Roman" w:cs="Times New Roman"/>
          <w:sz w:val="28"/>
          <w:szCs w:val="28"/>
          <w:lang w:eastAsia="ru-RU"/>
        </w:rPr>
        <w:t xml:space="preserve">», который с 57,9% в 2023 году увеличится до 70% </w:t>
      </w:r>
      <w:r>
        <w:rPr>
          <w:rFonts w:ascii="Times New Roman" w:hAnsi="Times New Roman" w:cs="Times New Roman"/>
          <w:sz w:val="28"/>
          <w:szCs w:val="28"/>
        </w:rPr>
        <w:t>к 2030 году и до 77,6% к 2036 году;</w:t>
      </w:r>
    </w:p>
    <w:p w14:paraId="727C408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rPr>
        <w:t>«Доля граждан, принявших участие в выполнении нормативов Всероссийского физкультурно-спортивного комплекса «Готов к труду и обороне» от общей численности населения Кировской области», который с 50,47% в 2023 году увеличится до 52,49% к 2030 году и до 52,91% к 2036 году;</w:t>
      </w:r>
    </w:p>
    <w:p w14:paraId="23C52329"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 xml:space="preserve">«Доля обучающихся, систематически занимающихся спортом, в общей численности обучающихся», </w:t>
      </w:r>
      <w:r>
        <w:rPr>
          <w:rFonts w:ascii="Times New Roman" w:eastAsia="Times New Roman" w:hAnsi="Times New Roman" w:cs="Times New Roman"/>
          <w:sz w:val="28"/>
          <w:szCs w:val="28"/>
          <w:lang w:eastAsia="ru-RU"/>
        </w:rPr>
        <w:t xml:space="preserve">который с 41,7% в 2023 году увеличится до 42,25% </w:t>
      </w:r>
      <w:r>
        <w:rPr>
          <w:rFonts w:ascii="Times New Roman" w:hAnsi="Times New Roman" w:cs="Times New Roman"/>
          <w:sz w:val="28"/>
          <w:szCs w:val="28"/>
        </w:rPr>
        <w:t>к 2030 году и до 42,51% к 2036 году;</w:t>
      </w:r>
    </w:p>
    <w:p w14:paraId="5CE2AFBD"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«Доля детей школьного возраста, систематически занимающихся физической культурой и спортом на базах общеобразовательных организаций», который с 75,2% в 2023 году </w:t>
      </w:r>
      <w:r>
        <w:rPr>
          <w:rFonts w:ascii="Times New Roman" w:eastAsia="Times New Roman" w:hAnsi="Times New Roman" w:cs="Times New Roman"/>
          <w:sz w:val="28"/>
          <w:szCs w:val="28"/>
          <w:lang w:eastAsia="ru-RU"/>
        </w:rPr>
        <w:t>увеличится</w:t>
      </w:r>
      <w:r>
        <w:rPr>
          <w:rFonts w:ascii="Times New Roman" w:hAnsi="Times New Roman" w:cs="Times New Roman"/>
          <w:sz w:val="28"/>
          <w:szCs w:val="28"/>
        </w:rPr>
        <w:t xml:space="preserve"> до 94% к 2030 году и до 100% к 2036 году;</w:t>
      </w:r>
    </w:p>
    <w:p w14:paraId="7F7CC950"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«Доля детей школьного возраста, имеющих навыки плавания», который с 39% в 2023 году </w:t>
      </w:r>
      <w:r>
        <w:rPr>
          <w:rFonts w:ascii="Times New Roman" w:eastAsia="Times New Roman" w:hAnsi="Times New Roman" w:cs="Times New Roman"/>
          <w:sz w:val="28"/>
          <w:szCs w:val="28"/>
          <w:lang w:eastAsia="ru-RU"/>
        </w:rPr>
        <w:t>увеличится</w:t>
      </w:r>
      <w:r>
        <w:rPr>
          <w:rFonts w:ascii="Times New Roman" w:hAnsi="Times New Roman" w:cs="Times New Roman"/>
          <w:sz w:val="28"/>
          <w:szCs w:val="28"/>
        </w:rPr>
        <w:t xml:space="preserve"> до 70% к 2030 году и до 100% к 2036 году. </w:t>
      </w:r>
    </w:p>
    <w:p w14:paraId="7143F23A"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w:t>
      </w:r>
      <w:r>
        <w:rPr>
          <w:rFonts w:ascii="Times New Roman" w:hAnsi="Times New Roman" w:cs="Times New Roman"/>
          <w:sz w:val="28"/>
          <w:szCs w:val="28"/>
          <w:u w:val="single"/>
        </w:rPr>
        <w:t>задачи 6 «Здравоохранение»</w:t>
      </w:r>
      <w:r>
        <w:rPr>
          <w:rFonts w:ascii="Times New Roman" w:hAnsi="Times New Roman" w:cs="Times New Roman"/>
          <w:sz w:val="28"/>
          <w:szCs w:val="28"/>
        </w:rPr>
        <w:t xml:space="preserve"> планируется реализация следующих направлений:</w:t>
      </w:r>
    </w:p>
    <w:p w14:paraId="56B09820"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направление 1 «Подготовка, привлечение и поддержка медицинских работников», в рамках которого будут созданы</w:t>
      </w:r>
      <w:r>
        <w:rPr>
          <w:rFonts w:ascii="Times New Roman" w:eastAsia="Calibri" w:hAnsi="Times New Roman" w:cs="Times New Roman"/>
          <w:sz w:val="28"/>
          <w:szCs w:val="28"/>
        </w:rPr>
        <w:t xml:space="preserve"> условия для привлечения профессионального медицинского персонала в областные государственные медицинские организации, в том числе посредством предоставления мер социальной поддержки медицинским работникам.</w:t>
      </w:r>
      <w:r>
        <w:rPr>
          <w:rFonts w:ascii="Times New Roman" w:hAnsi="Times New Roman" w:cs="Times New Roman"/>
          <w:sz w:val="28"/>
          <w:szCs w:val="28"/>
        </w:rPr>
        <w:t xml:space="preserve"> </w:t>
      </w:r>
    </w:p>
    <w:p w14:paraId="4FC8E39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2 «Обеспечение доступной и качественной медицинской помощи (первичное звено, детская медицина, скорая медицинская помощь, высокотехнологичная помощь)», в рамках которого планируется проведение мероприятий по модернизации первичного звена, развитию единого цифрового контура в здравоохранении, совершенствованию системы оказания </w:t>
      </w:r>
      <w:r>
        <w:rPr>
          <w:rFonts w:ascii="Times New Roman" w:hAnsi="Times New Roman" w:cs="Times New Roman"/>
          <w:sz w:val="28"/>
          <w:szCs w:val="28"/>
        </w:rPr>
        <w:lastRenderedPageBreak/>
        <w:t xml:space="preserve">высокотехнологичной медицинской помощи. </w:t>
      </w:r>
    </w:p>
    <w:p w14:paraId="68D0A54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направление 3 «Повышение продолжительности жизни жителей», в рамках которого планируется</w:t>
      </w:r>
      <w:r>
        <w:rPr>
          <w:rFonts w:ascii="Times New Roman" w:hAnsi="Times New Roman" w:cs="Times New Roman"/>
          <w:iCs/>
          <w:sz w:val="28"/>
          <w:szCs w:val="28"/>
        </w:rPr>
        <w:t xml:space="preserve"> </w:t>
      </w:r>
      <w:r>
        <w:rPr>
          <w:rFonts w:ascii="Times New Roman" w:hAnsi="Times New Roman" w:cs="Times New Roman"/>
          <w:sz w:val="28"/>
          <w:szCs w:val="28"/>
        </w:rPr>
        <w:t xml:space="preserve">проведение мероприятий, направленных на борьбу с сердечно-сосудистыми заболеваниями, онкологическими заболеваниями, сахарным диабетом, вирусным гепатитом С и минимизацию рисков его распространения, а также совершенствование экстренной помощи и медицинскую реабилитацию для восстановления здоровья. </w:t>
      </w:r>
    </w:p>
    <w:p w14:paraId="27623558"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4 «Популяризация здорового образа жизни», в рамках которого планируется повышение приверженности граждан к ведению здорового образа жизни, внедрение муниципальных и корпоративных программ укрепления здоровья. </w:t>
      </w:r>
    </w:p>
    <w:p w14:paraId="7DA5378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Эффективность реализации задачи будет оцениваться следующими показателями:</w:t>
      </w:r>
    </w:p>
    <w:p w14:paraId="4650FA1C" w14:textId="798813BA"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sz w:val="28"/>
          <w:szCs w:val="28"/>
        </w:rPr>
        <w:t xml:space="preserve">«Удовлетворенность качеством и доступностью медицинской помощи», который с 29,7% в 2023 году увеличится до </w:t>
      </w:r>
      <w:r w:rsidR="00FF5A2B">
        <w:rPr>
          <w:rFonts w:ascii="Times New Roman" w:hAnsi="Times New Roman" w:cs="Times New Roman"/>
          <w:sz w:val="28"/>
          <w:szCs w:val="28"/>
        </w:rPr>
        <w:t>42</w:t>
      </w:r>
      <w:r>
        <w:rPr>
          <w:rFonts w:ascii="Times New Roman" w:hAnsi="Times New Roman" w:cs="Times New Roman"/>
          <w:sz w:val="28"/>
          <w:szCs w:val="28"/>
        </w:rPr>
        <w:t xml:space="preserve">,2% к 2030 году и до </w:t>
      </w:r>
      <w:r w:rsidR="00FF5A2B">
        <w:rPr>
          <w:rFonts w:ascii="Times New Roman" w:hAnsi="Times New Roman" w:cs="Times New Roman"/>
          <w:sz w:val="28"/>
          <w:szCs w:val="28"/>
        </w:rPr>
        <w:t>50,5</w:t>
      </w:r>
      <w:r>
        <w:rPr>
          <w:rFonts w:ascii="Times New Roman" w:hAnsi="Times New Roman" w:cs="Times New Roman"/>
          <w:sz w:val="28"/>
          <w:szCs w:val="28"/>
        </w:rPr>
        <w:t>% к 2036 году;</w:t>
      </w:r>
    </w:p>
    <w:p w14:paraId="2B97CE94" w14:textId="2DF24F53"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sz w:val="28"/>
          <w:szCs w:val="28"/>
        </w:rPr>
        <w:t xml:space="preserve">«Обеспеченность врачами», который с 39,6 человек на 10 000 населения в 2023 году увеличится до 44 человек на 10 000 населения к 2030 году и до </w:t>
      </w:r>
      <w:r w:rsidR="00FF5A2B">
        <w:rPr>
          <w:rFonts w:ascii="Times New Roman" w:hAnsi="Times New Roman" w:cs="Times New Roman"/>
          <w:sz w:val="28"/>
          <w:szCs w:val="28"/>
        </w:rPr>
        <w:t>50</w:t>
      </w:r>
      <w:r>
        <w:rPr>
          <w:rFonts w:ascii="Times New Roman" w:hAnsi="Times New Roman" w:cs="Times New Roman"/>
          <w:sz w:val="28"/>
          <w:szCs w:val="28"/>
        </w:rPr>
        <w:t xml:space="preserve"> человек на 10 000 населения к 2036 году;</w:t>
      </w:r>
    </w:p>
    <w:p w14:paraId="79DCC566"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sz w:val="28"/>
          <w:szCs w:val="28"/>
        </w:rPr>
        <w:t>«Общий коэффициент смертности», который с 15,1 умерших на 1 000 человек населения в 2023 году снизится до 13,5 умерших на 1 000 человек населения к 2030 году и до 12,2 умерших на 1 000 человек населения к 2036 году;</w:t>
      </w:r>
    </w:p>
    <w:p w14:paraId="258DDEC1"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«Доля посещений врачей с профилактическими целями», который с 34,69% в 2023 году увеличится до 36,09% к 2030 году и до 37,29% к 2036 году.</w:t>
      </w:r>
    </w:p>
    <w:p w14:paraId="4EA75FF7"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w:t>
      </w:r>
      <w:r>
        <w:rPr>
          <w:rFonts w:ascii="Times New Roman" w:hAnsi="Times New Roman" w:cs="Times New Roman"/>
          <w:sz w:val="28"/>
          <w:szCs w:val="28"/>
          <w:u w:val="single"/>
        </w:rPr>
        <w:t>задачи 7 «Социальное обслуживание и социальная поддержка граждан»</w:t>
      </w:r>
      <w:r>
        <w:rPr>
          <w:rFonts w:ascii="Times New Roman" w:hAnsi="Times New Roman" w:cs="Times New Roman"/>
          <w:sz w:val="28"/>
          <w:szCs w:val="28"/>
        </w:rPr>
        <w:t xml:space="preserve"> планируется реализация следующих направлений:</w:t>
      </w:r>
    </w:p>
    <w:p w14:paraId="06195602" w14:textId="77777777" w:rsidR="00D616BA" w:rsidRDefault="00774C4F">
      <w:pPr>
        <w:widowControl w:val="0"/>
        <w:tabs>
          <w:tab w:val="left" w:pos="1276"/>
          <w:tab w:val="left" w:pos="1843"/>
        </w:tabs>
        <w:spacing w:after="0" w:line="348" w:lineRule="auto"/>
        <w:ind w:firstLine="709"/>
        <w:jc w:val="both"/>
        <w:rPr>
          <w:color w:val="000000" w:themeColor="text1"/>
        </w:rPr>
      </w:pPr>
      <w:r>
        <w:rPr>
          <w:rFonts w:ascii="Times New Roman" w:hAnsi="Times New Roman" w:cs="Times New Roman"/>
          <w:sz w:val="28"/>
          <w:szCs w:val="28"/>
        </w:rPr>
        <w:t xml:space="preserve">направление 1 «Развитие системы социальной поддержки граждан», в рамках которого будет обеспечено </w:t>
      </w:r>
      <w:r w:rsidRPr="00542EA1">
        <w:rPr>
          <w:rFonts w:ascii="Times New Roman" w:hAnsi="Times New Roman" w:cs="Times New Roman"/>
          <w:sz w:val="28"/>
          <w:szCs w:val="28"/>
        </w:rPr>
        <w:t xml:space="preserve">предоставление мер социальной поддержки отдельным категориям граждан в проактивном формате, развитие семейных форм устройства детей сирот, комплексное </w:t>
      </w:r>
      <w:r w:rsidRPr="00542EA1">
        <w:rPr>
          <w:rFonts w:ascii="Times New Roman" w:hAnsi="Times New Roman" w:cs="Times New Roman"/>
          <w:color w:val="000000" w:themeColor="text1"/>
          <w:sz w:val="28"/>
          <w:szCs w:val="28"/>
        </w:rPr>
        <w:t>сопровождение</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lastRenderedPageBreak/>
        <w:t>участников СВО и членов их семей совместно с филиалом фонда «Защитники Отечества» в Кировской области.</w:t>
      </w:r>
      <w:r>
        <w:rPr>
          <w:color w:val="000000" w:themeColor="text1"/>
        </w:rPr>
        <w:t xml:space="preserve"> </w:t>
      </w:r>
    </w:p>
    <w:p w14:paraId="150544F3"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2 «Внедрение новых, современных технологий социального обслуживания для доступности и охвата», в рамках которого планируется развитие технологий, направленных на поддержку жизненного потенциала семей, имеющих в составе взрослых граждан с инвалидностью и (или) детей с ограниченными возможностями здоровья, в т.ч. детей-инвалидов, а также внедрение новых форм, методов и технологий стационарного социального обслуживания, направленных на активное участие пожилых граждан в работе по самореализации и самообслуживанию. </w:t>
      </w:r>
    </w:p>
    <w:p w14:paraId="0632D6ED"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3 «Развитие объектов инфраструктуры социального обслуживания», рамках которого планируется укрепление материально-технической базы и создание комфортных условий в организациях социального обслуживания для пожилых и инвалидов, в том числе детей-инвалидов. </w:t>
      </w:r>
    </w:p>
    <w:p w14:paraId="676C01DC" w14:textId="38A39DE5" w:rsidR="00D616BA" w:rsidRDefault="00774C4F">
      <w:pPr>
        <w:widowControl w:val="0"/>
        <w:tabs>
          <w:tab w:val="left" w:pos="1276"/>
          <w:tab w:val="left" w:pos="1843"/>
        </w:tabs>
        <w:spacing w:after="0" w:line="348"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направление 4 «Активное долголетие», в рамках которого планируется развитие системы долговременного ухода за гражданами пожилого возраста и инвалидами, применение технологий социального обслуживания, вовлечение граждан старшего поколения в общественную деятельность, в том числе в волонтерскую (добровольческую) деятельность.</w:t>
      </w:r>
    </w:p>
    <w:p w14:paraId="359044DE"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Эффективность реализации задачи будет оцениваться следующими показателями:</w:t>
      </w:r>
    </w:p>
    <w:p w14:paraId="7AAEBA5B" w14:textId="02A601AE" w:rsidR="00D616BA" w:rsidRPr="006B540E"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93144" w:rsidRPr="006B540E">
        <w:rPr>
          <w:rFonts w:ascii="Times New Roman" w:hAnsi="Times New Roman" w:cs="Times New Roman"/>
          <w:sz w:val="28"/>
          <w:szCs w:val="28"/>
        </w:rPr>
        <w:t>Количество детей-сирот и детей, оставшихся без попечения родителей, находящихся в специализированных учреждениях</w:t>
      </w:r>
      <w:r w:rsidRPr="006B540E">
        <w:rPr>
          <w:rFonts w:ascii="Times New Roman" w:hAnsi="Times New Roman" w:cs="Times New Roman"/>
          <w:sz w:val="28"/>
          <w:szCs w:val="28"/>
        </w:rPr>
        <w:t xml:space="preserve">», который с </w:t>
      </w:r>
      <w:r w:rsidR="00293144" w:rsidRPr="006B540E">
        <w:rPr>
          <w:rFonts w:ascii="Times New Roman" w:hAnsi="Times New Roman" w:cs="Times New Roman"/>
          <w:sz w:val="28"/>
          <w:szCs w:val="28"/>
        </w:rPr>
        <w:t>509</w:t>
      </w:r>
      <w:r w:rsidRPr="006B540E">
        <w:rPr>
          <w:rFonts w:ascii="Times New Roman" w:hAnsi="Times New Roman" w:cs="Times New Roman"/>
          <w:sz w:val="28"/>
          <w:szCs w:val="28"/>
        </w:rPr>
        <w:t xml:space="preserve"> человек в 2023 году снизится до </w:t>
      </w:r>
      <w:r w:rsidR="00293144" w:rsidRPr="006B540E">
        <w:rPr>
          <w:rFonts w:ascii="Times New Roman" w:hAnsi="Times New Roman" w:cs="Times New Roman"/>
          <w:sz w:val="28"/>
          <w:szCs w:val="28"/>
        </w:rPr>
        <w:t>296</w:t>
      </w:r>
      <w:r w:rsidRPr="006B540E">
        <w:rPr>
          <w:rFonts w:ascii="Times New Roman" w:hAnsi="Times New Roman" w:cs="Times New Roman"/>
          <w:sz w:val="28"/>
          <w:szCs w:val="28"/>
        </w:rPr>
        <w:t xml:space="preserve"> человек к 2030 году и до </w:t>
      </w:r>
      <w:r w:rsidR="00293144" w:rsidRPr="006B540E">
        <w:rPr>
          <w:rFonts w:ascii="Times New Roman" w:hAnsi="Times New Roman" w:cs="Times New Roman"/>
          <w:sz w:val="28"/>
          <w:szCs w:val="28"/>
        </w:rPr>
        <w:t>116</w:t>
      </w:r>
      <w:r w:rsidRPr="006B540E">
        <w:rPr>
          <w:rFonts w:ascii="Times New Roman" w:hAnsi="Times New Roman" w:cs="Times New Roman"/>
          <w:sz w:val="28"/>
          <w:szCs w:val="28"/>
        </w:rPr>
        <w:t xml:space="preserve"> человека к 2036 году;</w:t>
      </w:r>
    </w:p>
    <w:p w14:paraId="1C3040BA" w14:textId="510ABC28" w:rsidR="00D616BA" w:rsidRPr="006B540E"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sidRPr="006B540E">
        <w:rPr>
          <w:rFonts w:ascii="Times New Roman" w:hAnsi="Times New Roman" w:cs="Times New Roman"/>
          <w:sz w:val="28"/>
          <w:szCs w:val="28"/>
        </w:rPr>
        <w:t>«Количество детей-сирот</w:t>
      </w:r>
      <w:r w:rsidR="00FF5A2B" w:rsidRPr="006B540E">
        <w:rPr>
          <w:rFonts w:ascii="Times New Roman" w:hAnsi="Times New Roman" w:cs="Times New Roman"/>
          <w:sz w:val="28"/>
          <w:szCs w:val="28"/>
        </w:rPr>
        <w:t>,</w:t>
      </w:r>
      <w:r w:rsidRPr="006B540E">
        <w:rPr>
          <w:rFonts w:ascii="Times New Roman" w:hAnsi="Times New Roman" w:cs="Times New Roman"/>
          <w:sz w:val="28"/>
          <w:szCs w:val="28"/>
        </w:rPr>
        <w:t xml:space="preserve"> переданных на воспитание в семью», который в 2023 году </w:t>
      </w:r>
      <w:r w:rsidR="006B540E" w:rsidRPr="006B540E">
        <w:rPr>
          <w:rFonts w:ascii="Times New Roman" w:hAnsi="Times New Roman" w:cs="Times New Roman"/>
          <w:sz w:val="28"/>
          <w:szCs w:val="28"/>
        </w:rPr>
        <w:t>составил 2213 человек, в</w:t>
      </w:r>
      <w:r w:rsidRPr="006B540E">
        <w:rPr>
          <w:rFonts w:ascii="Times New Roman" w:hAnsi="Times New Roman" w:cs="Times New Roman"/>
          <w:sz w:val="28"/>
          <w:szCs w:val="28"/>
        </w:rPr>
        <w:t xml:space="preserve"> 2030 году </w:t>
      </w:r>
      <w:r w:rsidR="006B540E" w:rsidRPr="006B540E">
        <w:rPr>
          <w:rFonts w:ascii="Times New Roman" w:hAnsi="Times New Roman" w:cs="Times New Roman"/>
          <w:sz w:val="28"/>
          <w:szCs w:val="28"/>
        </w:rPr>
        <w:t xml:space="preserve">составит 1998 человек </w:t>
      </w:r>
      <w:r w:rsidRPr="006B540E">
        <w:rPr>
          <w:rFonts w:ascii="Times New Roman" w:hAnsi="Times New Roman" w:cs="Times New Roman"/>
          <w:sz w:val="28"/>
          <w:szCs w:val="28"/>
        </w:rPr>
        <w:t xml:space="preserve">и </w:t>
      </w:r>
      <w:r w:rsidR="006B540E" w:rsidRPr="006B540E">
        <w:rPr>
          <w:rFonts w:ascii="Times New Roman" w:hAnsi="Times New Roman" w:cs="Times New Roman"/>
          <w:sz w:val="28"/>
          <w:szCs w:val="28"/>
        </w:rPr>
        <w:t>в 2036 году –</w:t>
      </w:r>
      <w:r w:rsidRPr="006B540E">
        <w:rPr>
          <w:rFonts w:ascii="Times New Roman" w:hAnsi="Times New Roman" w:cs="Times New Roman"/>
          <w:sz w:val="28"/>
          <w:szCs w:val="28"/>
        </w:rPr>
        <w:t xml:space="preserve"> 1818 человек;</w:t>
      </w:r>
    </w:p>
    <w:p w14:paraId="022FE93B" w14:textId="243BC6E3"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sidRPr="006B540E">
        <w:rPr>
          <w:rFonts w:ascii="Times New Roman" w:hAnsi="Times New Roman" w:cs="Times New Roman"/>
          <w:sz w:val="28"/>
          <w:szCs w:val="28"/>
        </w:rPr>
        <w:t>«Численность граждан старшего поколения, которые участвуют в программе «Активное долголетие», который</w:t>
      </w:r>
      <w:r>
        <w:rPr>
          <w:rFonts w:ascii="Times New Roman" w:hAnsi="Times New Roman" w:cs="Times New Roman"/>
          <w:sz w:val="28"/>
          <w:szCs w:val="28"/>
        </w:rPr>
        <w:t xml:space="preserve"> с 147,6 тыс. человек в 2023 году увеличится до 1</w:t>
      </w:r>
      <w:r w:rsidR="00293144">
        <w:rPr>
          <w:rFonts w:ascii="Times New Roman" w:hAnsi="Times New Roman" w:cs="Times New Roman"/>
          <w:sz w:val="28"/>
          <w:szCs w:val="28"/>
        </w:rPr>
        <w:t>7</w:t>
      </w:r>
      <w:r>
        <w:rPr>
          <w:rFonts w:ascii="Times New Roman" w:hAnsi="Times New Roman" w:cs="Times New Roman"/>
          <w:sz w:val="28"/>
          <w:szCs w:val="28"/>
        </w:rPr>
        <w:t xml:space="preserve">5 тыс. человек к 2030 году и до </w:t>
      </w:r>
      <w:r w:rsidR="00293144">
        <w:rPr>
          <w:rFonts w:ascii="Times New Roman" w:hAnsi="Times New Roman" w:cs="Times New Roman"/>
          <w:sz w:val="28"/>
          <w:szCs w:val="28"/>
        </w:rPr>
        <w:t>300</w:t>
      </w:r>
      <w:r>
        <w:rPr>
          <w:rFonts w:ascii="Times New Roman" w:hAnsi="Times New Roman" w:cs="Times New Roman"/>
          <w:sz w:val="28"/>
          <w:szCs w:val="28"/>
        </w:rPr>
        <w:t xml:space="preserve"> тыс. человек к 2036 году.</w:t>
      </w:r>
    </w:p>
    <w:p w14:paraId="03131EC1" w14:textId="77777777" w:rsidR="00D616BA" w:rsidRDefault="00D616BA">
      <w:pPr>
        <w:widowControl w:val="0"/>
        <w:tabs>
          <w:tab w:val="left" w:pos="1276"/>
          <w:tab w:val="left" w:pos="1843"/>
        </w:tabs>
        <w:spacing w:after="0" w:line="360" w:lineRule="auto"/>
        <w:ind w:firstLine="709"/>
        <w:jc w:val="both"/>
        <w:rPr>
          <w:rFonts w:ascii="Times New Roman" w:hAnsi="Times New Roman" w:cs="Times New Roman"/>
          <w:sz w:val="28"/>
          <w:szCs w:val="28"/>
        </w:rPr>
      </w:pPr>
    </w:p>
    <w:p w14:paraId="0F8F8CF0" w14:textId="77777777" w:rsidR="00D616BA" w:rsidRDefault="00774C4F">
      <w:pPr>
        <w:widowControl w:val="0"/>
        <w:tabs>
          <w:tab w:val="left" w:pos="1276"/>
          <w:tab w:val="left" w:pos="1843"/>
        </w:tabs>
        <w:spacing w:after="0" w:line="240" w:lineRule="auto"/>
        <w:ind w:left="1276" w:hanging="567"/>
        <w:jc w:val="both"/>
        <w:outlineLvl w:val="1"/>
        <w:rPr>
          <w:rFonts w:ascii="Times New Roman" w:hAnsi="Times New Roman" w:cs="Times New Roman"/>
          <w:b/>
          <w:sz w:val="28"/>
          <w:szCs w:val="28"/>
        </w:rPr>
      </w:pPr>
      <w:r>
        <w:rPr>
          <w:rFonts w:ascii="Times New Roman" w:hAnsi="Times New Roman" w:cs="Times New Roman"/>
          <w:b/>
          <w:sz w:val="28"/>
          <w:szCs w:val="28"/>
        </w:rPr>
        <w:t>3.2. Приоритет «Развитая инфраструктура»</w:t>
      </w:r>
    </w:p>
    <w:p w14:paraId="111E8DDB" w14:textId="77777777" w:rsidR="00D616BA" w:rsidRDefault="00D616BA">
      <w:pPr>
        <w:widowControl w:val="0"/>
        <w:tabs>
          <w:tab w:val="left" w:pos="1276"/>
          <w:tab w:val="left" w:pos="1843"/>
        </w:tabs>
        <w:spacing w:after="0" w:line="240" w:lineRule="auto"/>
        <w:ind w:firstLine="709"/>
        <w:jc w:val="both"/>
        <w:rPr>
          <w:rFonts w:ascii="Times New Roman" w:hAnsi="Times New Roman" w:cs="Times New Roman"/>
          <w:sz w:val="28"/>
          <w:szCs w:val="28"/>
        </w:rPr>
      </w:pPr>
    </w:p>
    <w:p w14:paraId="5C34BF07"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Приоритет «</w:t>
      </w:r>
      <w:r>
        <w:rPr>
          <w:rFonts w:ascii="Times New Roman" w:hAnsi="Times New Roman" w:cs="Times New Roman"/>
          <w:bCs/>
          <w:sz w:val="28"/>
          <w:szCs w:val="28"/>
        </w:rPr>
        <w:t>Развитая инфраструктура</w:t>
      </w:r>
      <w:r>
        <w:rPr>
          <w:rFonts w:ascii="Times New Roman" w:hAnsi="Times New Roman" w:cs="Times New Roman"/>
          <w:sz w:val="28"/>
          <w:szCs w:val="28"/>
        </w:rPr>
        <w:t>» реализуется с учетом основного принципа «Территориальное расположение производств с учетом демографического развития и потребностей бизнеса».</w:t>
      </w:r>
    </w:p>
    <w:p w14:paraId="6E91473A"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Главным критерием при этом является уровень удовлетворенности сферой как для семей Кировской области, так и для бизнеса, работающего на территории региона.</w:t>
      </w:r>
    </w:p>
    <w:p w14:paraId="566661F9"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реализации приоритета «</w:t>
      </w:r>
      <w:r>
        <w:rPr>
          <w:rFonts w:ascii="Times New Roman" w:hAnsi="Times New Roman" w:cs="Times New Roman"/>
          <w:bCs/>
          <w:sz w:val="28"/>
          <w:szCs w:val="28"/>
        </w:rPr>
        <w:t>Развитая инфраструктура</w:t>
      </w:r>
      <w:r>
        <w:rPr>
          <w:rFonts w:ascii="Times New Roman" w:hAnsi="Times New Roman" w:cs="Times New Roman"/>
          <w:sz w:val="28"/>
          <w:szCs w:val="28"/>
        </w:rPr>
        <w:t>» основными задачами будут являться:</w:t>
      </w:r>
    </w:p>
    <w:p w14:paraId="30C9687F"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1 «Дорожно-транспортное развитие»,</w:t>
      </w:r>
    </w:p>
    <w:p w14:paraId="39BA9E36" w14:textId="77777777" w:rsidR="00D616BA" w:rsidRDefault="00774C4F">
      <w:pPr>
        <w:widowControl w:val="0"/>
        <w:tabs>
          <w:tab w:val="left" w:pos="993"/>
          <w:tab w:val="left" w:pos="1260"/>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2 «Создание эффективной инженерной и коммунальной инфраструктуры, развитие газификации»,</w:t>
      </w:r>
    </w:p>
    <w:p w14:paraId="475461CC" w14:textId="77777777" w:rsidR="00D616BA" w:rsidRPr="00542EA1"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задача </w:t>
      </w:r>
      <w:r w:rsidRPr="00542EA1">
        <w:rPr>
          <w:rFonts w:ascii="Times New Roman" w:hAnsi="Times New Roman" w:cs="Times New Roman"/>
          <w:sz w:val="28"/>
          <w:szCs w:val="28"/>
        </w:rPr>
        <w:t>3 «Повышение качества городской и сельской среды»,</w:t>
      </w:r>
    </w:p>
    <w:p w14:paraId="0B38A355" w14:textId="77777777" w:rsidR="00D616BA" w:rsidRPr="00542EA1" w:rsidRDefault="00774C4F">
      <w:pPr>
        <w:widowControl w:val="0"/>
        <w:spacing w:after="0" w:line="348" w:lineRule="auto"/>
        <w:ind w:firstLine="709"/>
        <w:jc w:val="both"/>
        <w:rPr>
          <w:rFonts w:ascii="Times New Roman" w:hAnsi="Times New Roman" w:cs="Times New Roman"/>
          <w:sz w:val="28"/>
          <w:szCs w:val="28"/>
        </w:rPr>
      </w:pPr>
      <w:r w:rsidRPr="00542EA1">
        <w:rPr>
          <w:rFonts w:ascii="Times New Roman" w:hAnsi="Times New Roman" w:cs="Times New Roman"/>
          <w:sz w:val="28"/>
          <w:szCs w:val="28"/>
        </w:rPr>
        <w:t>задача 4 «Экологическое благополучие»,</w:t>
      </w:r>
    </w:p>
    <w:p w14:paraId="16DEADA7" w14:textId="77777777" w:rsidR="00D616BA" w:rsidRPr="00542EA1" w:rsidRDefault="00774C4F">
      <w:pPr>
        <w:widowControl w:val="0"/>
        <w:spacing w:after="0" w:line="348" w:lineRule="auto"/>
        <w:ind w:firstLine="709"/>
        <w:jc w:val="both"/>
        <w:rPr>
          <w:rFonts w:ascii="Times New Roman" w:hAnsi="Times New Roman" w:cs="Times New Roman"/>
          <w:sz w:val="28"/>
          <w:szCs w:val="28"/>
        </w:rPr>
      </w:pPr>
      <w:r w:rsidRPr="00542EA1">
        <w:rPr>
          <w:rFonts w:ascii="Times New Roman" w:hAnsi="Times New Roman" w:cs="Times New Roman"/>
          <w:sz w:val="28"/>
          <w:szCs w:val="28"/>
        </w:rPr>
        <w:t>задача 5 «Честные» тарифы на энергетику и ЖКХ»,</w:t>
      </w:r>
    </w:p>
    <w:p w14:paraId="77B894DD" w14:textId="77777777" w:rsidR="00D616BA" w:rsidRPr="00542EA1" w:rsidRDefault="00774C4F">
      <w:pPr>
        <w:widowControl w:val="0"/>
        <w:spacing w:after="0" w:line="348" w:lineRule="auto"/>
        <w:ind w:firstLine="709"/>
        <w:jc w:val="both"/>
        <w:rPr>
          <w:rFonts w:ascii="Times New Roman" w:hAnsi="Times New Roman" w:cs="Times New Roman"/>
          <w:sz w:val="28"/>
          <w:szCs w:val="28"/>
        </w:rPr>
      </w:pPr>
      <w:r w:rsidRPr="00542EA1">
        <w:rPr>
          <w:rFonts w:ascii="Times New Roman" w:hAnsi="Times New Roman" w:cs="Times New Roman"/>
          <w:sz w:val="28"/>
          <w:szCs w:val="28"/>
        </w:rPr>
        <w:t>задача 6 «Безопасная среда для жизни».</w:t>
      </w:r>
    </w:p>
    <w:p w14:paraId="7F33E123"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sidRPr="00542EA1">
        <w:rPr>
          <w:rFonts w:ascii="Times New Roman" w:hAnsi="Times New Roman" w:cs="Times New Roman"/>
          <w:sz w:val="28"/>
          <w:szCs w:val="28"/>
        </w:rPr>
        <w:t xml:space="preserve">Для достижения </w:t>
      </w:r>
      <w:r w:rsidRPr="00542EA1">
        <w:rPr>
          <w:rFonts w:ascii="Times New Roman" w:hAnsi="Times New Roman" w:cs="Times New Roman"/>
          <w:sz w:val="28"/>
          <w:szCs w:val="28"/>
          <w:u w:val="single"/>
        </w:rPr>
        <w:t>задачи 1 «Дорожно-транспортное</w:t>
      </w:r>
      <w:r>
        <w:rPr>
          <w:rFonts w:ascii="Times New Roman" w:hAnsi="Times New Roman" w:cs="Times New Roman"/>
          <w:sz w:val="28"/>
          <w:szCs w:val="28"/>
          <w:u w:val="single"/>
        </w:rPr>
        <w:t xml:space="preserve"> развитие»</w:t>
      </w:r>
      <w:r>
        <w:rPr>
          <w:rFonts w:ascii="Times New Roman" w:hAnsi="Times New Roman" w:cs="Times New Roman"/>
          <w:sz w:val="28"/>
          <w:szCs w:val="28"/>
        </w:rPr>
        <w:t xml:space="preserve"> планируется реализация следующих направлений:</w:t>
      </w:r>
    </w:p>
    <w:p w14:paraId="0450E97D"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color w:val="000000" w:themeColor="text1"/>
          <w:sz w:val="28"/>
          <w:szCs w:val="28"/>
        </w:rPr>
      </w:pPr>
      <w:r>
        <w:rPr>
          <w:rFonts w:ascii="Times New Roman" w:hAnsi="Times New Roman" w:cs="Times New Roman"/>
          <w:sz w:val="28"/>
          <w:szCs w:val="28"/>
        </w:rPr>
        <w:t>направление 1 «Ф</w:t>
      </w:r>
      <w:r>
        <w:rPr>
          <w:rFonts w:ascii="Times New Roman" w:hAnsi="Times New Roman" w:cs="Times New Roman"/>
          <w:bCs/>
          <w:sz w:val="28"/>
          <w:szCs w:val="28"/>
        </w:rPr>
        <w:t>ормирование опорной сети основных автомобильных дорог общего пользования</w:t>
      </w:r>
      <w:r>
        <w:rPr>
          <w:rFonts w:ascii="Times New Roman" w:hAnsi="Times New Roman" w:cs="Times New Roman"/>
          <w:sz w:val="28"/>
          <w:szCs w:val="28"/>
        </w:rPr>
        <w:t>», в рамках которого</w:t>
      </w:r>
      <w:r>
        <w:rPr>
          <w:rFonts w:ascii="Times New Roman" w:hAnsi="Times New Roman" w:cs="Times New Roman"/>
          <w:iCs/>
          <w:color w:val="000000" w:themeColor="text1"/>
          <w:sz w:val="28"/>
          <w:szCs w:val="28"/>
        </w:rPr>
        <w:t xml:space="preserve"> планируется строительство, реконструкция, капитальный ремонт и ремонт автомобильных дорог регионального или межмуниципального значения, установка освещения в населенных пунктах на региональной сети автомобильных дорог, приведение в нормативное состояние искусственных сооружений на региональной сети автомобильных дорог входящих в опорную сеть автомобильных дорог Российской Федерации. </w:t>
      </w:r>
    </w:p>
    <w:p w14:paraId="2F1A17EF"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color w:val="000000" w:themeColor="text1"/>
          <w:sz w:val="28"/>
          <w:szCs w:val="28"/>
        </w:rPr>
      </w:pPr>
      <w:r>
        <w:rPr>
          <w:rFonts w:ascii="Times New Roman" w:hAnsi="Times New Roman" w:cs="Times New Roman"/>
          <w:sz w:val="28"/>
          <w:szCs w:val="28"/>
        </w:rPr>
        <w:t xml:space="preserve">направление 2 «Обеспечение проезжего состояния муниципальных дорог», в рамках которого планируется </w:t>
      </w:r>
      <w:r>
        <w:rPr>
          <w:rFonts w:ascii="Times New Roman" w:hAnsi="Times New Roman" w:cs="Times New Roman"/>
          <w:iCs/>
          <w:color w:val="000000" w:themeColor="text1"/>
          <w:sz w:val="28"/>
          <w:szCs w:val="28"/>
        </w:rPr>
        <w:t xml:space="preserve">ремонт, капитальный ремонт автомобильных дорог местного значения, приведение в нормативное состояние искусственных сооружений на автомобильных дорогах местного </w:t>
      </w:r>
      <w:r>
        <w:rPr>
          <w:rFonts w:ascii="Times New Roman" w:hAnsi="Times New Roman" w:cs="Times New Roman"/>
          <w:iCs/>
          <w:color w:val="000000" w:themeColor="text1"/>
          <w:sz w:val="28"/>
          <w:szCs w:val="28"/>
        </w:rPr>
        <w:lastRenderedPageBreak/>
        <w:t xml:space="preserve">значения, </w:t>
      </w:r>
      <w:r>
        <w:rPr>
          <w:rFonts w:ascii="Times New Roman" w:hAnsi="Times New Roman" w:cs="Times New Roman"/>
          <w:color w:val="000000" w:themeColor="text1"/>
          <w:sz w:val="28"/>
          <w:szCs w:val="28"/>
        </w:rPr>
        <w:t>с</w:t>
      </w:r>
      <w:r>
        <w:rPr>
          <w:rFonts w:ascii="Times New Roman" w:hAnsi="Times New Roman" w:cs="Times New Roman"/>
          <w:iCs/>
          <w:color w:val="000000" w:themeColor="text1"/>
          <w:sz w:val="28"/>
          <w:szCs w:val="28"/>
        </w:rPr>
        <w:t xml:space="preserve">одержание автомобильных дорог местного значения. </w:t>
      </w:r>
    </w:p>
    <w:p w14:paraId="1714F628"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color w:val="000000" w:themeColor="text1"/>
          <w:sz w:val="28"/>
          <w:szCs w:val="28"/>
        </w:rPr>
      </w:pPr>
      <w:r>
        <w:rPr>
          <w:rFonts w:ascii="Times New Roman" w:hAnsi="Times New Roman" w:cs="Times New Roman"/>
          <w:sz w:val="28"/>
          <w:szCs w:val="28"/>
        </w:rPr>
        <w:t>направление 3 «</w:t>
      </w:r>
      <w:r>
        <w:rPr>
          <w:rFonts w:ascii="Times New Roman" w:hAnsi="Times New Roman" w:cs="Times New Roman"/>
          <w:bCs/>
          <w:sz w:val="28"/>
          <w:szCs w:val="28"/>
        </w:rPr>
        <w:t>Создание и развитие устойчивых транспортных связей (внутрирегиональных и межрегиональных)</w:t>
      </w:r>
      <w:r>
        <w:rPr>
          <w:rFonts w:ascii="Times New Roman" w:hAnsi="Times New Roman" w:cs="Times New Roman"/>
          <w:sz w:val="28"/>
          <w:szCs w:val="28"/>
        </w:rPr>
        <w:t xml:space="preserve">», в рамках которого планируется </w:t>
      </w:r>
      <w:r>
        <w:rPr>
          <w:rFonts w:ascii="Times New Roman" w:hAnsi="Times New Roman" w:cs="Times New Roman"/>
          <w:iCs/>
          <w:color w:val="000000" w:themeColor="text1"/>
          <w:sz w:val="28"/>
          <w:szCs w:val="28"/>
        </w:rPr>
        <w:t xml:space="preserve"> </w:t>
      </w:r>
      <w:r>
        <w:rPr>
          <w:rFonts w:ascii="Times New Roman" w:hAnsi="Times New Roman" w:cs="Times New Roman"/>
          <w:color w:val="000000" w:themeColor="text1"/>
          <w:sz w:val="28"/>
          <w:szCs w:val="28"/>
        </w:rPr>
        <w:t>с</w:t>
      </w:r>
      <w:r>
        <w:rPr>
          <w:rFonts w:ascii="Times New Roman" w:hAnsi="Times New Roman" w:cs="Times New Roman"/>
          <w:sz w:val="28"/>
          <w:szCs w:val="28"/>
        </w:rPr>
        <w:t xml:space="preserve">оздание устойчивых транспортных коридоров в направлении Республики Марий Эл, Удмуртской Республики, Республики Коми, Вологодской, Костромской и Архангельской областей, </w:t>
      </w:r>
      <w:r>
        <w:rPr>
          <w:rFonts w:ascii="Times New Roman" w:hAnsi="Times New Roman" w:cs="Times New Roman"/>
          <w:iCs/>
          <w:color w:val="000000" w:themeColor="text1"/>
          <w:sz w:val="28"/>
          <w:szCs w:val="28"/>
        </w:rPr>
        <w:t xml:space="preserve">ликвидация «узких мест» на въездах в г. Киров и г. Кирово-Чепецк, строительство обходов населенных пунктов, </w:t>
      </w:r>
      <w:r>
        <w:rPr>
          <w:rFonts w:ascii="Times New Roman" w:hAnsi="Times New Roman" w:cs="Times New Roman"/>
          <w:color w:val="000000" w:themeColor="text1"/>
          <w:sz w:val="28"/>
          <w:szCs w:val="28"/>
        </w:rPr>
        <w:t>п</w:t>
      </w:r>
      <w:r>
        <w:rPr>
          <w:rFonts w:ascii="Times New Roman" w:hAnsi="Times New Roman" w:cs="Times New Roman"/>
          <w:iCs/>
          <w:color w:val="000000" w:themeColor="text1"/>
          <w:sz w:val="28"/>
          <w:szCs w:val="28"/>
        </w:rPr>
        <w:t xml:space="preserve">риведение в нормативное состояние искусственных сооружений на региональной сети автомобильных дорог. </w:t>
      </w:r>
    </w:p>
    <w:p w14:paraId="1A341734"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color w:val="000000" w:themeColor="text1"/>
          <w:sz w:val="28"/>
          <w:szCs w:val="28"/>
        </w:rPr>
      </w:pPr>
      <w:r>
        <w:rPr>
          <w:rFonts w:ascii="Times New Roman" w:hAnsi="Times New Roman" w:cs="Times New Roman"/>
          <w:sz w:val="28"/>
          <w:szCs w:val="28"/>
        </w:rPr>
        <w:t>направление 4 «</w:t>
      </w:r>
      <w:r>
        <w:rPr>
          <w:rFonts w:ascii="Times New Roman" w:hAnsi="Times New Roman" w:cs="Times New Roman"/>
          <w:bCs/>
          <w:sz w:val="28"/>
          <w:szCs w:val="28"/>
        </w:rPr>
        <w:t>Создание транспортно-логистического каркаса для обеспечения потребностей бизнеса</w:t>
      </w:r>
      <w:r>
        <w:rPr>
          <w:rFonts w:ascii="Times New Roman" w:hAnsi="Times New Roman" w:cs="Times New Roman"/>
          <w:sz w:val="28"/>
          <w:szCs w:val="28"/>
        </w:rPr>
        <w:t xml:space="preserve">», в рамках которого планируется </w:t>
      </w:r>
      <w:r>
        <w:rPr>
          <w:rFonts w:ascii="Times New Roman" w:hAnsi="Times New Roman" w:cs="Times New Roman"/>
          <w:iCs/>
          <w:color w:val="000000" w:themeColor="text1"/>
          <w:sz w:val="28"/>
          <w:szCs w:val="28"/>
        </w:rPr>
        <w:t>строительство, реконструкция, капитальный ремонт и ремонт автомобильных дорог</w:t>
      </w:r>
      <w:r>
        <w:rPr>
          <w:rFonts w:ascii="Times New Roman" w:hAnsi="Times New Roman" w:cs="Times New Roman"/>
          <w:iCs/>
          <w:sz w:val="28"/>
          <w:szCs w:val="28"/>
        </w:rPr>
        <w:t xml:space="preserve"> </w:t>
      </w:r>
      <w:r>
        <w:rPr>
          <w:rFonts w:ascii="Times New Roman" w:hAnsi="Times New Roman" w:cs="Times New Roman"/>
          <w:iCs/>
          <w:color w:val="000000" w:themeColor="text1"/>
          <w:sz w:val="28"/>
          <w:szCs w:val="28"/>
        </w:rPr>
        <w:t>автомобильных дорог регионального или межмуниципального и местного значения, с</w:t>
      </w:r>
      <w:r>
        <w:rPr>
          <w:rFonts w:ascii="Times New Roman" w:hAnsi="Times New Roman" w:cs="Times New Roman"/>
          <w:sz w:val="28"/>
          <w:szCs w:val="28"/>
        </w:rPr>
        <w:t xml:space="preserve">оздание устойчивых транспортных коридоров для совершенствования межрегионального сотрудничества между районными центрами Кировской области и соседних регионов, </w:t>
      </w:r>
      <w:r>
        <w:rPr>
          <w:rFonts w:ascii="Times New Roman" w:hAnsi="Times New Roman" w:cs="Times New Roman"/>
          <w:color w:val="000000" w:themeColor="text1"/>
          <w:sz w:val="28"/>
          <w:szCs w:val="28"/>
        </w:rPr>
        <w:t>п</w:t>
      </w:r>
      <w:r>
        <w:rPr>
          <w:rFonts w:ascii="Times New Roman" w:hAnsi="Times New Roman" w:cs="Times New Roman"/>
          <w:iCs/>
          <w:color w:val="000000" w:themeColor="text1"/>
          <w:sz w:val="28"/>
          <w:szCs w:val="28"/>
        </w:rPr>
        <w:t xml:space="preserve">риведение в нормативное состояние искусственных сооружений на автомобильных дорогах местного значения, </w:t>
      </w:r>
      <w:r>
        <w:rPr>
          <w:rFonts w:ascii="Times New Roman" w:hAnsi="Times New Roman" w:cs="Times New Roman"/>
          <w:color w:val="000000" w:themeColor="text1"/>
          <w:sz w:val="28"/>
          <w:szCs w:val="28"/>
        </w:rPr>
        <w:t>с</w:t>
      </w:r>
      <w:r>
        <w:rPr>
          <w:rFonts w:ascii="Times New Roman" w:hAnsi="Times New Roman" w:cs="Times New Roman"/>
          <w:iCs/>
          <w:color w:val="000000" w:themeColor="text1"/>
          <w:sz w:val="28"/>
          <w:szCs w:val="28"/>
        </w:rPr>
        <w:t xml:space="preserve">одержание автомобильных дорог регионального или межмуниципального и местного значения. </w:t>
      </w:r>
    </w:p>
    <w:p w14:paraId="5B6AE1FB"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color w:val="000000" w:themeColor="text1"/>
          <w:sz w:val="28"/>
          <w:szCs w:val="28"/>
        </w:rPr>
      </w:pPr>
      <w:r>
        <w:rPr>
          <w:rFonts w:ascii="Times New Roman" w:hAnsi="Times New Roman" w:cs="Times New Roman"/>
          <w:sz w:val="28"/>
          <w:szCs w:val="28"/>
        </w:rPr>
        <w:t>направление 5 «</w:t>
      </w:r>
      <w:r>
        <w:rPr>
          <w:rFonts w:ascii="Times New Roman" w:hAnsi="Times New Roman" w:cs="Times New Roman"/>
          <w:bCs/>
          <w:sz w:val="28"/>
          <w:szCs w:val="28"/>
        </w:rPr>
        <w:t>Строительство и модернизация объектов дорожного сервиса (автостанции, заправки, пункты питания и т.д.</w:t>
      </w:r>
      <w:r>
        <w:rPr>
          <w:rFonts w:ascii="Times New Roman" w:hAnsi="Times New Roman" w:cs="Times New Roman"/>
          <w:sz w:val="28"/>
          <w:szCs w:val="28"/>
        </w:rPr>
        <w:t xml:space="preserve">», в рамках которого планируется </w:t>
      </w:r>
      <w:r>
        <w:rPr>
          <w:rFonts w:ascii="Times New Roman" w:hAnsi="Times New Roman" w:cs="Times New Roman"/>
          <w:iCs/>
          <w:color w:val="000000" w:themeColor="text1"/>
          <w:sz w:val="28"/>
          <w:szCs w:val="28"/>
        </w:rPr>
        <w:t xml:space="preserve">ремонт и модернизация объектов транспортной инфраструктуры и благоустройство прилегающих к ним территорий, обеспечение и повышение качества оказания услуг пассажирам и перевозчикам при осуществлении регулярных перевозок автомобильным транспортом. </w:t>
      </w:r>
    </w:p>
    <w:p w14:paraId="2E6C4DF3"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sz w:val="28"/>
          <w:szCs w:val="28"/>
        </w:rPr>
        <w:t>направление 6 «</w:t>
      </w:r>
      <w:r>
        <w:rPr>
          <w:rFonts w:ascii="Times New Roman" w:hAnsi="Times New Roman" w:cs="Times New Roman"/>
          <w:bCs/>
          <w:sz w:val="28"/>
          <w:szCs w:val="28"/>
        </w:rPr>
        <w:t>Развитие аэропорта с повышением его пропускной способности</w:t>
      </w:r>
      <w:r>
        <w:rPr>
          <w:rFonts w:ascii="Times New Roman" w:hAnsi="Times New Roman" w:cs="Times New Roman"/>
          <w:sz w:val="28"/>
          <w:szCs w:val="28"/>
        </w:rPr>
        <w:t xml:space="preserve">», в рамках которого планируется </w:t>
      </w:r>
      <w:r>
        <w:rPr>
          <w:rFonts w:ascii="Times New Roman" w:hAnsi="Times New Roman" w:cs="Times New Roman"/>
          <w:color w:val="000000" w:themeColor="text1"/>
          <w:sz w:val="28"/>
          <w:szCs w:val="28"/>
        </w:rPr>
        <w:t>привлечение новых авиакомпаний и расширение географии полетов, повышение качества обслуживания пассажиров и увеличение пассажиропотока,</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капитальный ремонт искусственной взлетно-посадочной полосы, расширение стоянки для воздушных судов,</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строительство международного терминала.</w:t>
      </w:r>
      <w:r>
        <w:rPr>
          <w:rFonts w:ascii="Times New Roman" w:hAnsi="Times New Roman" w:cs="Times New Roman"/>
          <w:iCs/>
          <w:sz w:val="28"/>
          <w:szCs w:val="28"/>
        </w:rPr>
        <w:t xml:space="preserve"> </w:t>
      </w:r>
    </w:p>
    <w:p w14:paraId="0BF72F1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sz w:val="28"/>
          <w:szCs w:val="28"/>
        </w:rPr>
        <w:lastRenderedPageBreak/>
        <w:t xml:space="preserve">направление 7 «Развитие судоходства на реке Вятка», в рамках которого планируется </w:t>
      </w:r>
      <w:r>
        <w:rPr>
          <w:rFonts w:ascii="Times New Roman" w:hAnsi="Times New Roman" w:cs="Times New Roman"/>
          <w:iCs/>
          <w:sz w:val="28"/>
          <w:szCs w:val="28"/>
        </w:rPr>
        <w:t xml:space="preserve">увеличение протяженности судоходных участков реки Вятки с гарантированными габаритами судового хода, организация грузоперевозок по реке Вятке с увеличением грузопотока за счет перевода грузов с автомобильного и железнодорожного на внутренний водный транспорт, обустройство причалов общего пользования для организации регулярных пассажирских (туристических, прогулочных) перевозок с заходом судов с рек Кама и Волга, обеспечение безопасного прохода судов на ремонт и отгрузки готовой продукции с судостроительно-ремонтных предприятий в пгт. Аркуль и г. Сосновка. </w:t>
      </w:r>
    </w:p>
    <w:p w14:paraId="24D6F1C2"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Эффективность реализации данной задачи будет оцениваться следующими показателями:</w:t>
      </w:r>
    </w:p>
    <w:p w14:paraId="650555DF"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«Нормативное состояние опорной сети автомобильных дорог</w:t>
      </w:r>
      <w:r>
        <w:rPr>
          <w:rFonts w:ascii="Times New Roman" w:eastAsia="Times New Roman" w:hAnsi="Times New Roman" w:cs="Times New Roman"/>
          <w:color w:val="000000"/>
          <w:sz w:val="28"/>
          <w:szCs w:val="28"/>
          <w:lang w:eastAsia="ru-RU"/>
        </w:rPr>
        <w:t xml:space="preserve">», который с 73,2% в 2023 году </w:t>
      </w:r>
      <w:r>
        <w:rPr>
          <w:rFonts w:ascii="Times New Roman" w:hAnsi="Times New Roman" w:cs="Times New Roman"/>
          <w:sz w:val="28"/>
          <w:szCs w:val="28"/>
        </w:rPr>
        <w:t>увеличится</w:t>
      </w:r>
      <w:r>
        <w:rPr>
          <w:rFonts w:ascii="Times New Roman" w:eastAsia="Times New Roman" w:hAnsi="Times New Roman" w:cs="Times New Roman"/>
          <w:color w:val="000000"/>
          <w:sz w:val="28"/>
          <w:szCs w:val="28"/>
          <w:lang w:eastAsia="ru-RU"/>
        </w:rPr>
        <w:t xml:space="preserve"> до 85,1% </w:t>
      </w:r>
      <w:r>
        <w:rPr>
          <w:rFonts w:ascii="Times New Roman" w:hAnsi="Times New Roman" w:cs="Times New Roman"/>
          <w:sz w:val="28"/>
          <w:szCs w:val="28"/>
        </w:rPr>
        <w:t>к 2030 году и до 85,3% к 2036 году;</w:t>
      </w:r>
    </w:p>
    <w:p w14:paraId="18BC4745"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«Нормативное состояние дорог</w:t>
      </w:r>
      <w:r>
        <w:rPr>
          <w:rFonts w:ascii="Times New Roman" w:eastAsia="Times New Roman" w:hAnsi="Times New Roman" w:cs="Times New Roman"/>
          <w:color w:val="000000"/>
          <w:sz w:val="28"/>
          <w:szCs w:val="28"/>
          <w:lang w:eastAsia="ru-RU"/>
        </w:rPr>
        <w:t xml:space="preserve">», который с 80,8% в 2023 году </w:t>
      </w:r>
      <w:r>
        <w:rPr>
          <w:rFonts w:ascii="Times New Roman" w:hAnsi="Times New Roman" w:cs="Times New Roman"/>
          <w:sz w:val="28"/>
          <w:szCs w:val="28"/>
        </w:rPr>
        <w:t>увеличится</w:t>
      </w:r>
      <w:r>
        <w:rPr>
          <w:rFonts w:ascii="Times New Roman" w:eastAsia="Times New Roman" w:hAnsi="Times New Roman" w:cs="Times New Roman"/>
          <w:color w:val="000000"/>
          <w:sz w:val="28"/>
          <w:szCs w:val="28"/>
          <w:lang w:eastAsia="ru-RU"/>
        </w:rPr>
        <w:t xml:space="preserve"> до 85,3% </w:t>
      </w:r>
      <w:r>
        <w:rPr>
          <w:rFonts w:ascii="Times New Roman" w:hAnsi="Times New Roman" w:cs="Times New Roman"/>
          <w:sz w:val="28"/>
          <w:szCs w:val="28"/>
        </w:rPr>
        <w:t>к 2030 году и до 85,6% к 2036 году;</w:t>
      </w:r>
    </w:p>
    <w:p w14:paraId="0A06F431"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«Нормативное состояние дорог регионального и межмуниципального значения</w:t>
      </w:r>
      <w:r>
        <w:rPr>
          <w:rFonts w:ascii="Times New Roman" w:eastAsia="Times New Roman" w:hAnsi="Times New Roman" w:cs="Times New Roman"/>
          <w:color w:val="000000"/>
          <w:sz w:val="28"/>
          <w:szCs w:val="28"/>
          <w:lang w:eastAsia="ru-RU"/>
        </w:rPr>
        <w:t xml:space="preserve">», который с 51,4% в 2023 году </w:t>
      </w:r>
      <w:r>
        <w:rPr>
          <w:rFonts w:ascii="Times New Roman" w:hAnsi="Times New Roman" w:cs="Times New Roman"/>
          <w:sz w:val="28"/>
          <w:szCs w:val="28"/>
        </w:rPr>
        <w:t>увеличится</w:t>
      </w:r>
      <w:r>
        <w:rPr>
          <w:rFonts w:ascii="Times New Roman" w:eastAsia="Times New Roman" w:hAnsi="Times New Roman" w:cs="Times New Roman"/>
          <w:color w:val="000000"/>
          <w:sz w:val="28"/>
          <w:szCs w:val="28"/>
          <w:lang w:eastAsia="ru-RU"/>
        </w:rPr>
        <w:t xml:space="preserve"> до 60% </w:t>
      </w:r>
      <w:r>
        <w:rPr>
          <w:rFonts w:ascii="Times New Roman" w:hAnsi="Times New Roman" w:cs="Times New Roman"/>
          <w:sz w:val="28"/>
          <w:szCs w:val="28"/>
        </w:rPr>
        <w:t>к 2030 году и до 61,2% к 2036 году;</w:t>
      </w:r>
    </w:p>
    <w:p w14:paraId="47D2B246"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«Перевезено пассажиров воздушным транспортом»</w:t>
      </w:r>
      <w:r>
        <w:rPr>
          <w:rFonts w:ascii="Times New Roman" w:eastAsia="Times New Roman" w:hAnsi="Times New Roman" w:cs="Times New Roman"/>
          <w:sz w:val="28"/>
          <w:szCs w:val="28"/>
          <w:lang w:eastAsia="ru-RU"/>
        </w:rPr>
        <w:t xml:space="preserve">, который с 426,63 тыс. человек в 2023 году </w:t>
      </w:r>
      <w:r>
        <w:rPr>
          <w:rFonts w:ascii="Times New Roman" w:hAnsi="Times New Roman" w:cs="Times New Roman"/>
          <w:sz w:val="28"/>
          <w:szCs w:val="28"/>
        </w:rPr>
        <w:t xml:space="preserve">увеличится </w:t>
      </w:r>
      <w:r>
        <w:rPr>
          <w:rFonts w:ascii="Times New Roman" w:hAnsi="Times New Roman" w:cs="Times New Roman"/>
          <w:iCs/>
          <w:sz w:val="28"/>
          <w:szCs w:val="28"/>
        </w:rPr>
        <w:t xml:space="preserve">до 739,8 </w:t>
      </w:r>
      <w:r>
        <w:rPr>
          <w:rFonts w:ascii="Times New Roman" w:eastAsia="Times New Roman" w:hAnsi="Times New Roman" w:cs="Times New Roman"/>
          <w:sz w:val="28"/>
          <w:szCs w:val="28"/>
          <w:lang w:eastAsia="ru-RU"/>
        </w:rPr>
        <w:t xml:space="preserve">тыс. человек </w:t>
      </w:r>
      <w:r>
        <w:rPr>
          <w:rFonts w:ascii="Times New Roman" w:hAnsi="Times New Roman" w:cs="Times New Roman"/>
          <w:sz w:val="28"/>
          <w:szCs w:val="28"/>
        </w:rPr>
        <w:t xml:space="preserve">к 2030 году и </w:t>
      </w:r>
      <w:r>
        <w:rPr>
          <w:rFonts w:ascii="Times New Roman" w:eastAsia="Times New Roman" w:hAnsi="Times New Roman" w:cs="Times New Roman"/>
          <w:sz w:val="28"/>
          <w:szCs w:val="28"/>
          <w:lang w:eastAsia="ru-RU"/>
        </w:rPr>
        <w:t>до 1000,0 тыс. человек к 2036 году;</w:t>
      </w:r>
    </w:p>
    <w:p w14:paraId="790E034A"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«Удовлетворенность состоянием дорог</w:t>
      </w:r>
      <w:r>
        <w:rPr>
          <w:rFonts w:ascii="Times New Roman" w:eastAsia="Times New Roman" w:hAnsi="Times New Roman" w:cs="Times New Roman"/>
          <w:color w:val="000000"/>
          <w:sz w:val="28"/>
          <w:szCs w:val="28"/>
          <w:lang w:eastAsia="ru-RU"/>
        </w:rPr>
        <w:t xml:space="preserve">», который с 35,2% в 2023 году </w:t>
      </w:r>
      <w:r>
        <w:rPr>
          <w:rFonts w:ascii="Times New Roman" w:hAnsi="Times New Roman" w:cs="Times New Roman"/>
          <w:sz w:val="28"/>
          <w:szCs w:val="28"/>
        </w:rPr>
        <w:t>увеличится</w:t>
      </w:r>
      <w:r>
        <w:rPr>
          <w:rFonts w:ascii="Times New Roman" w:eastAsia="Times New Roman" w:hAnsi="Times New Roman" w:cs="Times New Roman"/>
          <w:color w:val="000000"/>
          <w:sz w:val="28"/>
          <w:szCs w:val="28"/>
          <w:lang w:eastAsia="ru-RU"/>
        </w:rPr>
        <w:t xml:space="preserve"> до 42,2% </w:t>
      </w:r>
      <w:r>
        <w:rPr>
          <w:rFonts w:ascii="Times New Roman" w:hAnsi="Times New Roman" w:cs="Times New Roman"/>
          <w:sz w:val="28"/>
          <w:szCs w:val="28"/>
        </w:rPr>
        <w:t>к 2030 году и до 48,2% к 2036 году;</w:t>
      </w:r>
    </w:p>
    <w:p w14:paraId="29A12240"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«Удовлетворенность работой общественного транспорта</w:t>
      </w:r>
      <w:r>
        <w:rPr>
          <w:rFonts w:ascii="Times New Roman" w:eastAsia="Times New Roman" w:hAnsi="Times New Roman" w:cs="Times New Roman"/>
          <w:color w:val="000000"/>
          <w:sz w:val="28"/>
          <w:szCs w:val="28"/>
          <w:lang w:eastAsia="ru-RU"/>
        </w:rPr>
        <w:t xml:space="preserve">», который с 44,5% в 2023 году </w:t>
      </w:r>
      <w:r>
        <w:rPr>
          <w:rFonts w:ascii="Times New Roman" w:hAnsi="Times New Roman" w:cs="Times New Roman"/>
          <w:sz w:val="28"/>
          <w:szCs w:val="28"/>
        </w:rPr>
        <w:t>увеличится</w:t>
      </w:r>
      <w:r>
        <w:rPr>
          <w:rFonts w:ascii="Times New Roman" w:eastAsia="Times New Roman" w:hAnsi="Times New Roman" w:cs="Times New Roman"/>
          <w:color w:val="000000"/>
          <w:sz w:val="28"/>
          <w:szCs w:val="28"/>
          <w:lang w:eastAsia="ru-RU"/>
        </w:rPr>
        <w:t xml:space="preserve"> до 51,5% </w:t>
      </w:r>
      <w:r>
        <w:rPr>
          <w:rFonts w:ascii="Times New Roman" w:hAnsi="Times New Roman" w:cs="Times New Roman"/>
          <w:sz w:val="28"/>
          <w:szCs w:val="28"/>
        </w:rPr>
        <w:t>к 2030 году и до 57,5% к 2036 году;</w:t>
      </w:r>
    </w:p>
    <w:p w14:paraId="25ABA82D"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 xml:space="preserve">«Протяженность участков реки Вятки с гарантированными габаритами судового хода», который с 24,1 км в 2023 году </w:t>
      </w:r>
      <w:r>
        <w:rPr>
          <w:rFonts w:ascii="Times New Roman" w:hAnsi="Times New Roman" w:cs="Times New Roman"/>
          <w:sz w:val="28"/>
          <w:szCs w:val="28"/>
        </w:rPr>
        <w:t xml:space="preserve">увеличится </w:t>
      </w:r>
      <w:r>
        <w:rPr>
          <w:rFonts w:ascii="Times New Roman" w:hAnsi="Times New Roman" w:cs="Times New Roman"/>
          <w:iCs/>
          <w:sz w:val="28"/>
          <w:szCs w:val="28"/>
        </w:rPr>
        <w:t xml:space="preserve">до 685,0 км </w:t>
      </w:r>
      <w:r>
        <w:rPr>
          <w:rFonts w:ascii="Times New Roman" w:hAnsi="Times New Roman" w:cs="Times New Roman"/>
          <w:sz w:val="28"/>
          <w:szCs w:val="28"/>
        </w:rPr>
        <w:t xml:space="preserve">к 2030 году и до </w:t>
      </w:r>
      <w:r>
        <w:rPr>
          <w:rFonts w:ascii="Times New Roman" w:hAnsi="Times New Roman" w:cs="Times New Roman"/>
          <w:iCs/>
          <w:sz w:val="28"/>
          <w:szCs w:val="28"/>
        </w:rPr>
        <w:t>694,5 км к 2036 году.</w:t>
      </w:r>
    </w:p>
    <w:p w14:paraId="455F7F4B"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w:t>
      </w:r>
      <w:r>
        <w:rPr>
          <w:rFonts w:ascii="Times New Roman" w:hAnsi="Times New Roman" w:cs="Times New Roman"/>
          <w:sz w:val="28"/>
          <w:szCs w:val="28"/>
          <w:u w:val="single"/>
        </w:rPr>
        <w:t>задачи 2 «Создание эффективной инженерной и коммунальной инфраструктуры, развитие газификации»</w:t>
      </w:r>
      <w:r>
        <w:rPr>
          <w:rFonts w:ascii="Times New Roman" w:hAnsi="Times New Roman" w:cs="Times New Roman"/>
          <w:sz w:val="28"/>
          <w:szCs w:val="28"/>
        </w:rPr>
        <w:t xml:space="preserve"> планируется </w:t>
      </w:r>
      <w:r>
        <w:rPr>
          <w:rFonts w:ascii="Times New Roman" w:hAnsi="Times New Roman" w:cs="Times New Roman"/>
          <w:sz w:val="28"/>
          <w:szCs w:val="28"/>
        </w:rPr>
        <w:lastRenderedPageBreak/>
        <w:t>реализация следующих направлений:</w:t>
      </w:r>
    </w:p>
    <w:p w14:paraId="7BA33BE1"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1 «Повышение энергоэффективности», в рамках которого планируется модернизация и реконструкция систем освещения, электроснабжения и теплоснабжения на территории Кировской области. </w:t>
      </w:r>
    </w:p>
    <w:p w14:paraId="403D2C8F"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направление 2 «Повышение надежности системы ЖКХ», в рамках которого планируется</w:t>
      </w:r>
      <w:r>
        <w:rPr>
          <w:rFonts w:ascii="Times New Roman" w:hAnsi="Times New Roman" w:cs="Times New Roman"/>
          <w:iCs/>
          <w:sz w:val="28"/>
          <w:szCs w:val="28"/>
        </w:rPr>
        <w:t xml:space="preserve"> </w:t>
      </w:r>
      <w:r>
        <w:rPr>
          <w:rFonts w:ascii="Times New Roman" w:hAnsi="Times New Roman" w:cs="Times New Roman"/>
          <w:sz w:val="28"/>
          <w:szCs w:val="28"/>
        </w:rPr>
        <w:t xml:space="preserve">модернизация и реконструкция систем водо-, теплоснабжения и водоотведения. </w:t>
      </w:r>
    </w:p>
    <w:p w14:paraId="05E353AD"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3 «Обеспечение доступности коммунальных услуг», в рамках которого планируется повысить доступность коммунальных услуг для семей Кировской области и бизнеса. </w:t>
      </w:r>
    </w:p>
    <w:p w14:paraId="7D0DD2A2"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4 «Газификация всех муниципальных образований», в рамках которого планируется проектирование и строительство газораспределительных станций, газопроводов-отводов, межпоселковых газопроводов и </w:t>
      </w:r>
      <w:proofErr w:type="spellStart"/>
      <w:r>
        <w:rPr>
          <w:rFonts w:ascii="Times New Roman" w:hAnsi="Times New Roman" w:cs="Times New Roman"/>
          <w:sz w:val="28"/>
          <w:szCs w:val="28"/>
        </w:rPr>
        <w:t>внутрипоселковых</w:t>
      </w:r>
      <w:proofErr w:type="spellEnd"/>
      <w:r>
        <w:rPr>
          <w:rFonts w:ascii="Times New Roman" w:hAnsi="Times New Roman" w:cs="Times New Roman"/>
          <w:sz w:val="28"/>
          <w:szCs w:val="28"/>
        </w:rPr>
        <w:t xml:space="preserve"> газораспределительных сетей. </w:t>
      </w:r>
    </w:p>
    <w:p w14:paraId="1656994D"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направление 5 «Создание эффективной системы тарифного регулирования», в рамках которого планируется п</w:t>
      </w:r>
      <w:r>
        <w:rPr>
          <w:rFonts w:ascii="Times New Roman" w:hAnsi="Times New Roman" w:cs="Times New Roman"/>
          <w:bCs/>
          <w:color w:val="000000" w:themeColor="text1"/>
          <w:sz w:val="28"/>
          <w:szCs w:val="28"/>
        </w:rPr>
        <w:t>овышение эффективности установления тарифов по</w:t>
      </w:r>
      <w:r>
        <w:rPr>
          <w:bCs/>
          <w:iCs/>
          <w:color w:val="000000"/>
          <w:sz w:val="28"/>
          <w:szCs w:val="28"/>
        </w:rPr>
        <w:t xml:space="preserve"> </w:t>
      </w:r>
      <w:r>
        <w:rPr>
          <w:rFonts w:ascii="Times New Roman" w:hAnsi="Times New Roman" w:cs="Times New Roman"/>
          <w:bCs/>
          <w:color w:val="000000" w:themeColor="text1"/>
          <w:sz w:val="28"/>
          <w:szCs w:val="28"/>
        </w:rPr>
        <w:t>регулируемым видам деятельности и обеспечение контроля (надзора) за формированием и применением тарифов.</w:t>
      </w:r>
    </w:p>
    <w:p w14:paraId="1343C99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6 «Повышение качества управления многоквартирными домами», в рамках которого планируется </w:t>
      </w:r>
      <w:r>
        <w:rPr>
          <w:rFonts w:ascii="Times New Roman" w:hAnsi="Times New Roman" w:cs="Times New Roman"/>
          <w:color w:val="000000" w:themeColor="text1"/>
          <w:sz w:val="28"/>
          <w:szCs w:val="28"/>
        </w:rPr>
        <w:t>повышение грамотности потребителей жилищно-коммунальных услуг, формирование хозяйственного отношения к общему имуществу в многоквартирном доме, проведение консультаций по применению жилищного законодательства, проведение профилактических мероприятий.</w:t>
      </w:r>
    </w:p>
    <w:p w14:paraId="2A9A26B6"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Эффективность реализации задачи будет оцениваться следующими показателями:</w:t>
      </w:r>
    </w:p>
    <w:p w14:paraId="76CBE111"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«Снижение к</w:t>
      </w:r>
      <w:r>
        <w:rPr>
          <w:rFonts w:ascii="Times New Roman" w:hAnsi="Times New Roman" w:cs="Times New Roman"/>
          <w:sz w:val="28"/>
          <w:szCs w:val="28"/>
        </w:rPr>
        <w:t>оличества аварий и инцидентов на системах жизнеобеспечения</w:t>
      </w:r>
      <w:r>
        <w:rPr>
          <w:rFonts w:ascii="Times New Roman" w:eastAsia="Times New Roman" w:hAnsi="Times New Roman" w:cs="Times New Roman"/>
          <w:color w:val="000000"/>
          <w:sz w:val="28"/>
          <w:szCs w:val="28"/>
          <w:lang w:eastAsia="ru-RU"/>
        </w:rPr>
        <w:t xml:space="preserve">», который с 795 единиц в 2023 году снизится до 516 единиц </w:t>
      </w:r>
      <w:r>
        <w:rPr>
          <w:rFonts w:ascii="Times New Roman" w:hAnsi="Times New Roman" w:cs="Times New Roman"/>
          <w:sz w:val="28"/>
          <w:szCs w:val="28"/>
        </w:rPr>
        <w:t xml:space="preserve">к 2030 году и до 356 </w:t>
      </w:r>
      <w:r>
        <w:rPr>
          <w:rFonts w:ascii="Times New Roman" w:eastAsia="Times New Roman" w:hAnsi="Times New Roman" w:cs="Times New Roman"/>
          <w:color w:val="000000"/>
          <w:sz w:val="28"/>
          <w:szCs w:val="28"/>
          <w:lang w:eastAsia="ru-RU"/>
        </w:rPr>
        <w:t xml:space="preserve">единиц </w:t>
      </w:r>
      <w:r>
        <w:rPr>
          <w:rFonts w:ascii="Times New Roman" w:hAnsi="Times New Roman" w:cs="Times New Roman"/>
          <w:sz w:val="28"/>
          <w:szCs w:val="28"/>
        </w:rPr>
        <w:t>к 2036 году;</w:t>
      </w:r>
    </w:p>
    <w:p w14:paraId="068637E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w:t>
      </w:r>
      <w:r>
        <w:rPr>
          <w:rFonts w:ascii="Times New Roman" w:hAnsi="Times New Roman" w:cs="Times New Roman"/>
          <w:sz w:val="28"/>
          <w:szCs w:val="28"/>
        </w:rPr>
        <w:t>Количество муниципальных образований, газифицированных природным газом</w:t>
      </w:r>
      <w:r>
        <w:rPr>
          <w:rFonts w:ascii="Times New Roman" w:eastAsia="Times New Roman" w:hAnsi="Times New Roman" w:cs="Times New Roman"/>
          <w:color w:val="000000"/>
          <w:sz w:val="28"/>
          <w:szCs w:val="28"/>
          <w:lang w:eastAsia="ru-RU"/>
        </w:rPr>
        <w:t xml:space="preserve">», который с 18 единиц в 2023 году </w:t>
      </w:r>
      <w:r>
        <w:rPr>
          <w:rFonts w:ascii="Times New Roman" w:hAnsi="Times New Roman" w:cs="Times New Roman"/>
          <w:sz w:val="28"/>
          <w:szCs w:val="28"/>
        </w:rPr>
        <w:t>увеличится</w:t>
      </w:r>
      <w:r>
        <w:rPr>
          <w:rFonts w:ascii="Times New Roman" w:eastAsia="Times New Roman" w:hAnsi="Times New Roman" w:cs="Times New Roman"/>
          <w:color w:val="000000"/>
          <w:sz w:val="28"/>
          <w:szCs w:val="28"/>
          <w:lang w:eastAsia="ru-RU"/>
        </w:rPr>
        <w:t xml:space="preserve"> до 31 </w:t>
      </w:r>
      <w:r>
        <w:rPr>
          <w:rFonts w:ascii="Times New Roman" w:eastAsia="Times New Roman" w:hAnsi="Times New Roman" w:cs="Times New Roman"/>
          <w:color w:val="000000"/>
          <w:sz w:val="28"/>
          <w:szCs w:val="28"/>
          <w:lang w:eastAsia="ru-RU"/>
        </w:rPr>
        <w:lastRenderedPageBreak/>
        <w:t>единицы</w:t>
      </w:r>
      <w:r>
        <w:rPr>
          <w:rFonts w:ascii="Times New Roman" w:hAnsi="Times New Roman" w:cs="Times New Roman"/>
          <w:sz w:val="28"/>
          <w:szCs w:val="28"/>
        </w:rPr>
        <w:t xml:space="preserve"> к 2030 году и до 45 </w:t>
      </w:r>
      <w:r>
        <w:rPr>
          <w:rFonts w:ascii="Times New Roman" w:eastAsia="Times New Roman" w:hAnsi="Times New Roman" w:cs="Times New Roman"/>
          <w:color w:val="000000"/>
          <w:sz w:val="28"/>
          <w:szCs w:val="28"/>
          <w:lang w:eastAsia="ru-RU"/>
        </w:rPr>
        <w:t>единиц</w:t>
      </w:r>
      <w:r>
        <w:rPr>
          <w:rFonts w:ascii="Times New Roman" w:hAnsi="Times New Roman" w:cs="Times New Roman"/>
          <w:sz w:val="28"/>
          <w:szCs w:val="28"/>
        </w:rPr>
        <w:t xml:space="preserve"> к 2036 году;</w:t>
      </w:r>
    </w:p>
    <w:p w14:paraId="661C1E31"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w:t>
      </w:r>
      <w:r>
        <w:rPr>
          <w:rFonts w:ascii="Times New Roman" w:eastAsia="Times New Roman" w:hAnsi="Times New Roman" w:cs="Times New Roman"/>
          <w:color w:val="000000"/>
          <w:sz w:val="28"/>
          <w:szCs w:val="28"/>
          <w:lang w:eastAsia="ru-RU"/>
        </w:rPr>
        <w:t xml:space="preserve">Уменьшение обращений количества граждан на некачественную работу управляющих компаний», который с 12755 единиц в 2023 году снизится до 10700 единиц </w:t>
      </w:r>
      <w:r>
        <w:rPr>
          <w:rFonts w:ascii="Times New Roman" w:hAnsi="Times New Roman" w:cs="Times New Roman"/>
          <w:sz w:val="28"/>
          <w:szCs w:val="28"/>
        </w:rPr>
        <w:t xml:space="preserve">к 2030 году и </w:t>
      </w:r>
      <w:r>
        <w:rPr>
          <w:rFonts w:ascii="Times New Roman" w:eastAsia="Times New Roman" w:hAnsi="Times New Roman" w:cs="Times New Roman"/>
          <w:color w:val="000000"/>
          <w:sz w:val="28"/>
          <w:szCs w:val="28"/>
          <w:lang w:eastAsia="ru-RU"/>
        </w:rPr>
        <w:t xml:space="preserve">до 8700 единиц </w:t>
      </w:r>
      <w:r>
        <w:rPr>
          <w:rFonts w:ascii="Times New Roman" w:hAnsi="Times New Roman" w:cs="Times New Roman"/>
          <w:sz w:val="28"/>
          <w:szCs w:val="28"/>
        </w:rPr>
        <w:t>2036 году;</w:t>
      </w:r>
    </w:p>
    <w:p w14:paraId="5FBF2640"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«Удовлетворенность граждан работой ЖКХ</w:t>
      </w:r>
      <w:r>
        <w:rPr>
          <w:rFonts w:ascii="Times New Roman" w:eastAsia="Times New Roman" w:hAnsi="Times New Roman" w:cs="Times New Roman"/>
          <w:color w:val="000000"/>
          <w:sz w:val="28"/>
          <w:szCs w:val="28"/>
          <w:lang w:eastAsia="ru-RU"/>
        </w:rPr>
        <w:t xml:space="preserve">», который с 36,9% в 2023 году </w:t>
      </w:r>
      <w:r>
        <w:rPr>
          <w:rFonts w:ascii="Times New Roman" w:hAnsi="Times New Roman" w:cs="Times New Roman"/>
          <w:sz w:val="28"/>
          <w:szCs w:val="28"/>
        </w:rPr>
        <w:t>увеличится</w:t>
      </w:r>
      <w:r>
        <w:rPr>
          <w:rFonts w:ascii="Times New Roman" w:eastAsia="Times New Roman" w:hAnsi="Times New Roman" w:cs="Times New Roman"/>
          <w:color w:val="000000"/>
          <w:sz w:val="28"/>
          <w:szCs w:val="28"/>
          <w:lang w:eastAsia="ru-RU"/>
        </w:rPr>
        <w:t xml:space="preserve"> до 54,9% </w:t>
      </w:r>
      <w:r>
        <w:rPr>
          <w:rFonts w:ascii="Times New Roman" w:hAnsi="Times New Roman" w:cs="Times New Roman"/>
          <w:sz w:val="28"/>
          <w:szCs w:val="28"/>
        </w:rPr>
        <w:t>к 2030 году и до 72,9% к 2036 году.</w:t>
      </w:r>
    </w:p>
    <w:p w14:paraId="432B4708"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w:t>
      </w:r>
      <w:r>
        <w:rPr>
          <w:rFonts w:ascii="Times New Roman" w:hAnsi="Times New Roman" w:cs="Times New Roman"/>
          <w:sz w:val="28"/>
          <w:szCs w:val="28"/>
          <w:u w:val="single"/>
        </w:rPr>
        <w:t>задачи 3 «Повышение качества городской и сельской среды»</w:t>
      </w:r>
      <w:r>
        <w:rPr>
          <w:rFonts w:ascii="Times New Roman" w:hAnsi="Times New Roman" w:cs="Times New Roman"/>
          <w:sz w:val="28"/>
          <w:szCs w:val="28"/>
        </w:rPr>
        <w:t xml:space="preserve"> планируется реализация следующих направлений:</w:t>
      </w:r>
    </w:p>
    <w:p w14:paraId="6E50D951"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направление 1 «</w:t>
      </w:r>
      <w:r>
        <w:rPr>
          <w:rFonts w:ascii="Times New Roman" w:hAnsi="Times New Roman" w:cs="Times New Roman"/>
          <w:bCs/>
          <w:sz w:val="28"/>
          <w:szCs w:val="28"/>
        </w:rPr>
        <w:t xml:space="preserve">Благоустройство дворовых территорий и общественных пространств в </w:t>
      </w:r>
      <w:r>
        <w:rPr>
          <w:rFonts w:ascii="Times New Roman" w:hAnsi="Times New Roman" w:cs="Times New Roman"/>
          <w:sz w:val="28"/>
          <w:szCs w:val="28"/>
        </w:rPr>
        <w:t xml:space="preserve">городской и сельской местности», в рамках которого планируется </w:t>
      </w:r>
      <w:r>
        <w:rPr>
          <w:rFonts w:ascii="Times New Roman" w:hAnsi="Times New Roman" w:cs="Times New Roman"/>
          <w:color w:val="000000" w:themeColor="text1"/>
          <w:sz w:val="28"/>
          <w:szCs w:val="28"/>
        </w:rPr>
        <w:t>проведение инвентаризации дворовых и общественных территорий,</w:t>
      </w:r>
      <w:r>
        <w:rPr>
          <w:rFonts w:ascii="Times New Roman" w:hAnsi="Times New Roman" w:cs="Times New Roman"/>
          <w:sz w:val="28"/>
          <w:szCs w:val="28"/>
        </w:rPr>
        <w:t xml:space="preserve"> реализация мероприятий по их благоустройству, </w:t>
      </w:r>
      <w:bookmarkStart w:id="23" w:name="_Hlk175591750"/>
      <w:r>
        <w:rPr>
          <w:rFonts w:ascii="Times New Roman" w:hAnsi="Times New Roman" w:cs="Times New Roman"/>
          <w:sz w:val="28"/>
          <w:szCs w:val="28"/>
        </w:rPr>
        <w:t>вовлечение граждан в решение вопросов благоустройства</w:t>
      </w:r>
      <w:bookmarkEnd w:id="23"/>
      <w:r>
        <w:rPr>
          <w:rFonts w:ascii="Times New Roman" w:hAnsi="Times New Roman" w:cs="Times New Roman"/>
          <w:sz w:val="28"/>
          <w:szCs w:val="28"/>
        </w:rPr>
        <w:t xml:space="preserve">. </w:t>
      </w:r>
    </w:p>
    <w:p w14:paraId="2EADE958"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направление 2 «</w:t>
      </w:r>
      <w:r>
        <w:rPr>
          <w:rFonts w:ascii="Times New Roman" w:hAnsi="Times New Roman" w:cs="Times New Roman"/>
          <w:bCs/>
          <w:sz w:val="28"/>
          <w:szCs w:val="28"/>
        </w:rPr>
        <w:t>Освещение и озеленение населенных пунктов</w:t>
      </w:r>
      <w:r>
        <w:rPr>
          <w:rFonts w:ascii="Times New Roman" w:hAnsi="Times New Roman" w:cs="Times New Roman"/>
          <w:sz w:val="28"/>
          <w:szCs w:val="28"/>
        </w:rPr>
        <w:t xml:space="preserve">», в рамках которого планируется реализовать мероприятия по устройству и модернизации уличного освещения населенных пунктов муниципальных образований Кировской области, внедрение новых подходов по размещению зеленых насаждений. </w:t>
      </w:r>
    </w:p>
    <w:p w14:paraId="60DDA49E"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направление 3 «</w:t>
      </w:r>
      <w:r>
        <w:rPr>
          <w:rFonts w:ascii="Times New Roman" w:hAnsi="Times New Roman" w:cs="Times New Roman"/>
          <w:bCs/>
          <w:sz w:val="28"/>
          <w:szCs w:val="28"/>
        </w:rPr>
        <w:t>Внедрение системы «умный город» в городской агломерации</w:t>
      </w:r>
      <w:r>
        <w:rPr>
          <w:rFonts w:ascii="Times New Roman" w:hAnsi="Times New Roman" w:cs="Times New Roman"/>
          <w:sz w:val="28"/>
          <w:szCs w:val="28"/>
        </w:rPr>
        <w:t xml:space="preserve">», в рамках которого планируется внедрение </w:t>
      </w:r>
      <w:r>
        <w:rPr>
          <w:rFonts w:ascii="Times New Roman" w:eastAsia="Arial" w:hAnsi="Times New Roman" w:cs="Times New Roman"/>
          <w:color w:val="000000"/>
          <w:spacing w:val="-2"/>
          <w:sz w:val="28"/>
          <w:szCs w:val="28"/>
        </w:rPr>
        <w:t xml:space="preserve">инноваций для городской среды путем реализации всех возможных инструментов цифровизации городских пространств. </w:t>
      </w:r>
    </w:p>
    <w:p w14:paraId="32011E76"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направление 4 «</w:t>
      </w:r>
      <w:r>
        <w:rPr>
          <w:rFonts w:ascii="Times New Roman" w:hAnsi="Times New Roman" w:cs="Times New Roman"/>
          <w:bCs/>
          <w:sz w:val="28"/>
          <w:szCs w:val="28"/>
        </w:rPr>
        <w:t xml:space="preserve">Доступность общественного транспорта (внутригородского, </w:t>
      </w:r>
      <w:proofErr w:type="spellStart"/>
      <w:r>
        <w:rPr>
          <w:rFonts w:ascii="Times New Roman" w:hAnsi="Times New Roman" w:cs="Times New Roman"/>
          <w:bCs/>
          <w:sz w:val="28"/>
          <w:szCs w:val="28"/>
        </w:rPr>
        <w:t>межпоселенческого</w:t>
      </w:r>
      <w:proofErr w:type="spellEnd"/>
      <w:r>
        <w:rPr>
          <w:rFonts w:ascii="Times New Roman" w:hAnsi="Times New Roman" w:cs="Times New Roman"/>
          <w:bCs/>
          <w:sz w:val="28"/>
          <w:szCs w:val="28"/>
        </w:rPr>
        <w:t>)</w:t>
      </w:r>
      <w:r>
        <w:rPr>
          <w:rFonts w:ascii="Times New Roman" w:hAnsi="Times New Roman" w:cs="Times New Roman"/>
          <w:sz w:val="28"/>
          <w:szCs w:val="28"/>
        </w:rPr>
        <w:t xml:space="preserve">», в рамках которого планируется </w:t>
      </w:r>
      <w:r>
        <w:rPr>
          <w:rFonts w:ascii="Times New Roman" w:hAnsi="Times New Roman" w:cs="Times New Roman"/>
          <w:iCs/>
          <w:color w:val="000000" w:themeColor="text1"/>
          <w:sz w:val="28"/>
          <w:szCs w:val="28"/>
        </w:rPr>
        <w:t xml:space="preserve">обновление подвижного состава пассажирского транспорта общего пользования, развитие маршрутной сети общественного транспорта в Кировской области, повышение качества услуг перевозки пассажиров пригородным пассажирским железнодорожным транспортом, </w:t>
      </w:r>
      <w:r>
        <w:rPr>
          <w:rFonts w:ascii="Times New Roman" w:hAnsi="Times New Roman" w:cs="Times New Roman"/>
          <w:sz w:val="28"/>
          <w:szCs w:val="28"/>
        </w:rPr>
        <w:t xml:space="preserve">цифровая трансформация пассажирского транспорта, предусматривающая внедрение систем безналичной оплаты проезда и информирования пассажиров о реальном движении транспортных средств по маршруту, развитие </w:t>
      </w:r>
      <w:r>
        <w:rPr>
          <w:rFonts w:ascii="Times New Roman" w:hAnsi="Times New Roman" w:cs="Times New Roman"/>
          <w:sz w:val="28"/>
          <w:szCs w:val="28"/>
        </w:rPr>
        <w:lastRenderedPageBreak/>
        <w:t xml:space="preserve">экологичного общественного транспорта, в том числе применение электротранспорта в крупных городах, общественного транспорта на газомоторном топливе на межмуниципальных маршрутах. </w:t>
      </w:r>
    </w:p>
    <w:p w14:paraId="6FFA5F45"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направление 5 «Р</w:t>
      </w:r>
      <w:r>
        <w:rPr>
          <w:rFonts w:ascii="Times New Roman" w:hAnsi="Times New Roman" w:cs="Times New Roman"/>
          <w:bCs/>
          <w:sz w:val="28"/>
          <w:szCs w:val="28"/>
        </w:rPr>
        <w:t>азвитие современной инфраструктуры в сельских населенных пунктах</w:t>
      </w:r>
      <w:r>
        <w:rPr>
          <w:rFonts w:ascii="Times New Roman" w:hAnsi="Times New Roman" w:cs="Times New Roman"/>
          <w:sz w:val="28"/>
          <w:szCs w:val="28"/>
        </w:rPr>
        <w:t>», в рамках которого планируется реализация проектов по благоустройству сельских территорий, способствующие повышению уровня удовлетворенности населения качеством сельской среды, а также</w:t>
      </w:r>
      <w:r>
        <w:rPr>
          <w:rFonts w:ascii="Times New Roman" w:hAnsi="Times New Roman" w:cs="Times New Roman"/>
          <w:color w:val="000000"/>
          <w:sz w:val="28"/>
          <w:szCs w:val="28"/>
        </w:rPr>
        <w:t xml:space="preserve"> по развитию инфраструктуры муниципальных образований. </w:t>
      </w:r>
    </w:p>
    <w:p w14:paraId="7325C210"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Эффективность реализации данной задачи будет оцениваться следующими показателями:</w:t>
      </w:r>
    </w:p>
    <w:p w14:paraId="0A92E484"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«Удовлетворенность уровнем благоустройства общественных территорий</w:t>
      </w:r>
      <w:r>
        <w:rPr>
          <w:rFonts w:ascii="Times New Roman" w:eastAsia="Times New Roman" w:hAnsi="Times New Roman" w:cs="Times New Roman"/>
          <w:color w:val="000000"/>
          <w:sz w:val="28"/>
          <w:szCs w:val="28"/>
          <w:lang w:eastAsia="ru-RU"/>
        </w:rPr>
        <w:t xml:space="preserve">», который с 54,3% в 2023 году </w:t>
      </w:r>
      <w:r>
        <w:rPr>
          <w:rFonts w:ascii="Times New Roman" w:hAnsi="Times New Roman" w:cs="Times New Roman"/>
          <w:sz w:val="28"/>
          <w:szCs w:val="28"/>
        </w:rPr>
        <w:t>увеличится</w:t>
      </w:r>
      <w:r>
        <w:rPr>
          <w:rFonts w:ascii="Times New Roman" w:eastAsia="Times New Roman" w:hAnsi="Times New Roman" w:cs="Times New Roman"/>
          <w:color w:val="000000"/>
          <w:sz w:val="28"/>
          <w:szCs w:val="28"/>
          <w:lang w:eastAsia="ru-RU"/>
        </w:rPr>
        <w:t xml:space="preserve"> до 69,6% </w:t>
      </w:r>
      <w:r>
        <w:rPr>
          <w:rFonts w:ascii="Times New Roman" w:hAnsi="Times New Roman" w:cs="Times New Roman"/>
          <w:sz w:val="28"/>
          <w:szCs w:val="28"/>
        </w:rPr>
        <w:t>к 2030 году и до 84% к 2036 году;</w:t>
      </w:r>
    </w:p>
    <w:p w14:paraId="40554371"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«Удовлетворенность уровнем благоустройства двора, территории вокруг дома</w:t>
      </w:r>
      <w:r>
        <w:rPr>
          <w:rFonts w:ascii="Times New Roman" w:eastAsia="Times New Roman" w:hAnsi="Times New Roman" w:cs="Times New Roman"/>
          <w:color w:val="000000"/>
          <w:sz w:val="28"/>
          <w:szCs w:val="28"/>
          <w:lang w:eastAsia="ru-RU"/>
        </w:rPr>
        <w:t xml:space="preserve">», который с 46,6% в 2023 году </w:t>
      </w:r>
      <w:r>
        <w:rPr>
          <w:rFonts w:ascii="Times New Roman" w:hAnsi="Times New Roman" w:cs="Times New Roman"/>
          <w:sz w:val="28"/>
          <w:szCs w:val="28"/>
        </w:rPr>
        <w:t>увеличится</w:t>
      </w:r>
      <w:r>
        <w:rPr>
          <w:rFonts w:ascii="Times New Roman" w:eastAsia="Times New Roman" w:hAnsi="Times New Roman" w:cs="Times New Roman"/>
          <w:color w:val="000000"/>
          <w:sz w:val="28"/>
          <w:szCs w:val="28"/>
          <w:lang w:eastAsia="ru-RU"/>
        </w:rPr>
        <w:t xml:space="preserve"> до 62,5% </w:t>
      </w:r>
      <w:r>
        <w:rPr>
          <w:rFonts w:ascii="Times New Roman" w:hAnsi="Times New Roman" w:cs="Times New Roman"/>
          <w:sz w:val="28"/>
          <w:szCs w:val="28"/>
        </w:rPr>
        <w:t>к 2030 году и до 78,1% к 2036 году.</w:t>
      </w:r>
    </w:p>
    <w:p w14:paraId="22091554"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w:t>
      </w:r>
      <w:r>
        <w:rPr>
          <w:rFonts w:ascii="Times New Roman" w:hAnsi="Times New Roman" w:cs="Times New Roman"/>
          <w:sz w:val="28"/>
          <w:szCs w:val="28"/>
          <w:u w:val="single"/>
        </w:rPr>
        <w:t>задачи 4 «Экологическое благополучие»</w:t>
      </w:r>
      <w:r>
        <w:rPr>
          <w:rFonts w:ascii="Times New Roman" w:hAnsi="Times New Roman" w:cs="Times New Roman"/>
          <w:sz w:val="28"/>
          <w:szCs w:val="28"/>
        </w:rPr>
        <w:t xml:space="preserve"> планируется реализация следующих направлений:</w:t>
      </w:r>
    </w:p>
    <w:p w14:paraId="5183F1B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направление 1 «</w:t>
      </w:r>
      <w:r>
        <w:rPr>
          <w:rFonts w:ascii="Times New Roman" w:hAnsi="Times New Roman" w:cs="Times New Roman"/>
          <w:bCs/>
          <w:sz w:val="28"/>
          <w:szCs w:val="28"/>
        </w:rPr>
        <w:t>Ликвидация объектов накопленного вреда окружающей среде, полигонов и свалок отходов</w:t>
      </w:r>
      <w:r>
        <w:rPr>
          <w:rFonts w:ascii="Times New Roman" w:hAnsi="Times New Roman" w:cs="Times New Roman"/>
          <w:sz w:val="28"/>
          <w:szCs w:val="28"/>
        </w:rPr>
        <w:t xml:space="preserve">», в рамках которого планируется ликвидация объектов накопленного вреда окружающей среде, полигонов и свалок отходов. </w:t>
      </w:r>
    </w:p>
    <w:p w14:paraId="4DDD984E"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sz w:val="28"/>
          <w:szCs w:val="28"/>
        </w:rPr>
        <w:t>направление 2 «</w:t>
      </w:r>
      <w:r>
        <w:rPr>
          <w:rFonts w:ascii="Times New Roman" w:hAnsi="Times New Roman" w:cs="Times New Roman"/>
          <w:bCs/>
          <w:sz w:val="28"/>
          <w:szCs w:val="28"/>
        </w:rPr>
        <w:t>Обеспечение охраны окружающей среды (сохранение и восстановление природных ресурсов, предотвращение негативного воздействия)</w:t>
      </w:r>
      <w:r>
        <w:rPr>
          <w:rFonts w:ascii="Times New Roman" w:hAnsi="Times New Roman" w:cs="Times New Roman"/>
          <w:sz w:val="28"/>
          <w:szCs w:val="28"/>
        </w:rPr>
        <w:t xml:space="preserve">», в рамках которого планируется </w:t>
      </w:r>
      <w:r>
        <w:rPr>
          <w:rFonts w:ascii="Times New Roman" w:hAnsi="Times New Roman" w:cs="Times New Roman"/>
          <w:iCs/>
          <w:sz w:val="28"/>
          <w:szCs w:val="28"/>
        </w:rPr>
        <w:t xml:space="preserve">выполнение мероприятий по охране окружающей среды, экологической реабилитации водных объектов, капитальному ремонту и реконструкции гидротехнических сооружений. </w:t>
      </w:r>
    </w:p>
    <w:p w14:paraId="4928CE77"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sz w:val="28"/>
          <w:szCs w:val="28"/>
        </w:rPr>
        <w:t xml:space="preserve">направление 3 «Снижение загрязнения атмосферного воздуха и его очищение», в рамках которого планируется </w:t>
      </w:r>
      <w:r>
        <w:rPr>
          <w:rFonts w:ascii="Times New Roman" w:hAnsi="Times New Roman" w:cs="Times New Roman"/>
          <w:color w:val="000000" w:themeColor="text1"/>
          <w:sz w:val="28"/>
          <w:szCs w:val="28"/>
        </w:rPr>
        <w:t>перевод автотранспортной техники (в том числе приобретение новых транспортных средств) на природный газ, а также</w:t>
      </w:r>
      <w:r>
        <w:rPr>
          <w:rFonts w:ascii="Times New Roman" w:hAnsi="Times New Roman" w:cs="Times New Roman"/>
          <w:sz w:val="28"/>
          <w:szCs w:val="28"/>
        </w:rPr>
        <w:t xml:space="preserve"> развитие сети альтернативных заправочных станций, </w:t>
      </w:r>
      <w:r>
        <w:rPr>
          <w:rFonts w:ascii="Times New Roman" w:hAnsi="Times New Roman" w:cs="Times New Roman"/>
          <w:sz w:val="28"/>
          <w:szCs w:val="28"/>
        </w:rPr>
        <w:lastRenderedPageBreak/>
        <w:t>в том числе</w:t>
      </w:r>
      <w:r>
        <w:rPr>
          <w:rFonts w:ascii="Times New Roman" w:hAnsi="Times New Roman" w:cs="Times New Roman"/>
          <w:iCs/>
          <w:sz w:val="28"/>
          <w:szCs w:val="28"/>
        </w:rPr>
        <w:t xml:space="preserve"> использующих природный газ в качестве моторного топлива и электрическую энергию для зарядки электроавтомобилей. </w:t>
      </w:r>
    </w:p>
    <w:p w14:paraId="3D8574CF"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sz w:val="28"/>
          <w:szCs w:val="28"/>
        </w:rPr>
        <w:t xml:space="preserve">направление 4 «Снижение загрязнения и сохранение качества водных ресурсов», в рамках которого планируется </w:t>
      </w:r>
      <w:r>
        <w:rPr>
          <w:rFonts w:ascii="Times New Roman" w:hAnsi="Times New Roman" w:cs="Times New Roman"/>
          <w:iCs/>
          <w:sz w:val="28"/>
          <w:szCs w:val="28"/>
        </w:rPr>
        <w:t xml:space="preserve">мероприятия по строительству, ремонту, реконструкции очистных сооружений сточных вод, сбрасываемых в водные объекты, а также по модернизации систем водоснабжения и водоотведения промышленных предприятий. </w:t>
      </w:r>
    </w:p>
    <w:p w14:paraId="43DF1146" w14:textId="77777777" w:rsidR="00D616BA" w:rsidRDefault="00774C4F">
      <w:pPr>
        <w:widowControl w:val="0"/>
        <w:tabs>
          <w:tab w:val="left" w:pos="1276"/>
          <w:tab w:val="left" w:pos="1843"/>
        </w:tabs>
        <w:spacing w:after="0" w:line="348" w:lineRule="auto"/>
        <w:ind w:firstLine="709"/>
        <w:jc w:val="both"/>
        <w:rPr>
          <w:rFonts w:ascii="Times New Roman" w:hAnsi="Times New Roman"/>
          <w:sz w:val="28"/>
          <w:szCs w:val="28"/>
        </w:rPr>
      </w:pPr>
      <w:r>
        <w:rPr>
          <w:rFonts w:ascii="Times New Roman" w:hAnsi="Times New Roman" w:cs="Times New Roman"/>
          <w:sz w:val="28"/>
          <w:szCs w:val="28"/>
        </w:rPr>
        <w:t>направление 5 «</w:t>
      </w:r>
      <w:r>
        <w:rPr>
          <w:rFonts w:ascii="Times New Roman" w:hAnsi="Times New Roman" w:cs="Times New Roman"/>
          <w:bCs/>
          <w:sz w:val="28"/>
          <w:szCs w:val="28"/>
        </w:rPr>
        <w:t>Строительство мусоросортировочных и мусороперерабатывающих комплексов</w:t>
      </w:r>
      <w:r>
        <w:rPr>
          <w:rFonts w:ascii="Times New Roman" w:hAnsi="Times New Roman" w:cs="Times New Roman"/>
          <w:sz w:val="28"/>
          <w:szCs w:val="28"/>
        </w:rPr>
        <w:t xml:space="preserve">», в рамках которого планируется </w:t>
      </w:r>
      <w:r>
        <w:rPr>
          <w:rFonts w:ascii="Times New Roman" w:hAnsi="Times New Roman"/>
          <w:sz w:val="28"/>
          <w:szCs w:val="28"/>
        </w:rPr>
        <w:t xml:space="preserve">строительство объектов инфраструктуры обращения с отходами, внедрение принципов экономики замкнутого цикла и вовлечение отходов во вторичный оборот. </w:t>
      </w:r>
    </w:p>
    <w:p w14:paraId="5FA68FBB"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sz w:val="28"/>
          <w:szCs w:val="28"/>
        </w:rPr>
        <w:t xml:space="preserve">направление 6 «Проведение экологического просвещения и стимулирование раздельного сбора мусора», в рамках которого планируется </w:t>
      </w:r>
      <w:r>
        <w:rPr>
          <w:rFonts w:ascii="Times New Roman" w:hAnsi="Times New Roman" w:cs="Times New Roman"/>
          <w:iCs/>
          <w:sz w:val="28"/>
          <w:szCs w:val="28"/>
        </w:rPr>
        <w:t xml:space="preserve">повышение уровня экологической культуры населения в решении вопросов в области обращения с отходами внедрение раздельного сбора твердых коммунальных отходов, проведение эколого-просветительских акций и мероприятий с вовлечением людей в их проведение, приобретение контейнеров для раздельного сбора ТКО. </w:t>
      </w:r>
    </w:p>
    <w:p w14:paraId="13E4E8F4"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Эффективность реализации задачи будет оцениваться следующими показателями:</w:t>
      </w:r>
    </w:p>
    <w:p w14:paraId="4FC9A152"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bCs/>
          <w:sz w:val="28"/>
          <w:szCs w:val="28"/>
        </w:rPr>
        <w:t>«Количество ликвидированных объектов накопленного вреда окружающей среде, полигонов и свалок отходов»,</w:t>
      </w:r>
      <w:r>
        <w:rPr>
          <w:rFonts w:ascii="Times New Roman" w:hAnsi="Times New Roman" w:cs="Times New Roman"/>
          <w:sz w:val="28"/>
          <w:szCs w:val="28"/>
        </w:rPr>
        <w:t xml:space="preserve"> который с 390 единиц в 2023 году вырастет до 586 единиц к 2030 году и к 2036 году будет обеспечена ликвидация всех объектов накопленного вреда </w:t>
      </w:r>
      <w:r>
        <w:rPr>
          <w:rFonts w:ascii="Times New Roman" w:hAnsi="Times New Roman" w:cs="Times New Roman"/>
          <w:bCs/>
          <w:sz w:val="28"/>
          <w:szCs w:val="28"/>
        </w:rPr>
        <w:t>окружающей среде, полигонов и свалок отходов</w:t>
      </w:r>
      <w:r>
        <w:rPr>
          <w:rFonts w:ascii="Times New Roman" w:hAnsi="Times New Roman" w:cs="Times New Roman"/>
          <w:sz w:val="28"/>
          <w:szCs w:val="28"/>
        </w:rPr>
        <w:t>;</w:t>
      </w:r>
    </w:p>
    <w:p w14:paraId="053EA7FA"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«Удовлетворенность экологической ситуацией</w:t>
      </w:r>
      <w:r>
        <w:rPr>
          <w:rFonts w:ascii="Times New Roman" w:eastAsia="Times New Roman" w:hAnsi="Times New Roman" w:cs="Times New Roman"/>
          <w:color w:val="000000"/>
          <w:sz w:val="28"/>
          <w:szCs w:val="28"/>
          <w:lang w:eastAsia="ru-RU"/>
        </w:rPr>
        <w:t xml:space="preserve">», который с 52,5% в 2023 году </w:t>
      </w:r>
      <w:r>
        <w:rPr>
          <w:rFonts w:ascii="Times New Roman" w:hAnsi="Times New Roman" w:cs="Times New Roman"/>
          <w:sz w:val="28"/>
          <w:szCs w:val="28"/>
        </w:rPr>
        <w:t>увеличится</w:t>
      </w:r>
      <w:r>
        <w:rPr>
          <w:rFonts w:ascii="Times New Roman" w:eastAsia="Times New Roman" w:hAnsi="Times New Roman" w:cs="Times New Roman"/>
          <w:color w:val="000000"/>
          <w:sz w:val="28"/>
          <w:szCs w:val="28"/>
          <w:lang w:eastAsia="ru-RU"/>
        </w:rPr>
        <w:t xml:space="preserve"> до 63,1% </w:t>
      </w:r>
      <w:r>
        <w:rPr>
          <w:rFonts w:ascii="Times New Roman" w:hAnsi="Times New Roman" w:cs="Times New Roman"/>
          <w:sz w:val="28"/>
          <w:szCs w:val="28"/>
        </w:rPr>
        <w:t>к 2030 году и до 71,5% к 2036 году;</w:t>
      </w:r>
    </w:p>
    <w:p w14:paraId="4FBEC57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«Удовлетворенность организацией и вывозом мусора, бытовых отходов</w:t>
      </w:r>
      <w:r>
        <w:rPr>
          <w:rFonts w:ascii="Times New Roman" w:eastAsia="Times New Roman" w:hAnsi="Times New Roman" w:cs="Times New Roman"/>
          <w:color w:val="000000"/>
          <w:sz w:val="28"/>
          <w:szCs w:val="28"/>
          <w:lang w:eastAsia="ru-RU"/>
        </w:rPr>
        <w:t xml:space="preserve">», который с 69,8% в 2023 году </w:t>
      </w:r>
      <w:r>
        <w:rPr>
          <w:rFonts w:ascii="Times New Roman" w:hAnsi="Times New Roman" w:cs="Times New Roman"/>
          <w:sz w:val="28"/>
          <w:szCs w:val="28"/>
        </w:rPr>
        <w:t>увеличится</w:t>
      </w:r>
      <w:r>
        <w:rPr>
          <w:rFonts w:ascii="Times New Roman" w:eastAsia="Times New Roman" w:hAnsi="Times New Roman" w:cs="Times New Roman"/>
          <w:color w:val="000000"/>
          <w:sz w:val="28"/>
          <w:szCs w:val="28"/>
          <w:lang w:eastAsia="ru-RU"/>
        </w:rPr>
        <w:t xml:space="preserve"> до 78,2% </w:t>
      </w:r>
      <w:r>
        <w:rPr>
          <w:rFonts w:ascii="Times New Roman" w:hAnsi="Times New Roman" w:cs="Times New Roman"/>
          <w:sz w:val="28"/>
          <w:szCs w:val="28"/>
        </w:rPr>
        <w:t xml:space="preserve">к 2030 году и до 82,2% к 2036 году. </w:t>
      </w:r>
    </w:p>
    <w:p w14:paraId="64AB1191"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Мероприятия, направленные на решение </w:t>
      </w:r>
      <w:r>
        <w:rPr>
          <w:rFonts w:ascii="Times New Roman" w:hAnsi="Times New Roman" w:cs="Times New Roman"/>
          <w:sz w:val="28"/>
          <w:szCs w:val="28"/>
          <w:u w:val="single"/>
        </w:rPr>
        <w:t>задачи «Честные» тарифы на энергетику и ЖКХ»</w:t>
      </w:r>
      <w:r>
        <w:rPr>
          <w:rFonts w:ascii="Times New Roman" w:hAnsi="Times New Roman" w:cs="Times New Roman"/>
          <w:sz w:val="28"/>
          <w:szCs w:val="28"/>
        </w:rPr>
        <w:t>, будут реализованы в рамках направления 5 «Создание эффективной системы тарифного регулирования» задачи 2 «Создание эффективной инженерной и коммунальной инфраструктуры, развитие газификации».</w:t>
      </w:r>
    </w:p>
    <w:p w14:paraId="11CDDA9E"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w:t>
      </w:r>
      <w:r>
        <w:rPr>
          <w:rFonts w:ascii="Times New Roman" w:hAnsi="Times New Roman" w:cs="Times New Roman"/>
          <w:sz w:val="28"/>
          <w:szCs w:val="28"/>
          <w:u w:val="single"/>
        </w:rPr>
        <w:t>задачи 6 «Безопасная среда для жизни»</w:t>
      </w:r>
      <w:r>
        <w:rPr>
          <w:rFonts w:ascii="Times New Roman" w:hAnsi="Times New Roman" w:cs="Times New Roman"/>
          <w:sz w:val="28"/>
          <w:szCs w:val="28"/>
        </w:rPr>
        <w:t xml:space="preserve"> планируется реализация следующих направлений:</w:t>
      </w:r>
    </w:p>
    <w:p w14:paraId="2148AB4E" w14:textId="77777777" w:rsidR="00D616BA" w:rsidRPr="00542EA1"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sidRPr="00542EA1">
        <w:rPr>
          <w:rFonts w:ascii="Times New Roman" w:hAnsi="Times New Roman" w:cs="Times New Roman"/>
          <w:sz w:val="28"/>
          <w:szCs w:val="28"/>
        </w:rPr>
        <w:t xml:space="preserve">направление 1 «Безопасность городской и сельской среды», в рамках которого планируется реализация мероприятий, направленных на профилактику правонарушений и преступлений, в том числе рецидивной преступности, на территории Кировской области. </w:t>
      </w:r>
    </w:p>
    <w:p w14:paraId="7BE082E2" w14:textId="77777777" w:rsidR="00D616BA" w:rsidRPr="00542EA1"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sidRPr="00542EA1">
        <w:rPr>
          <w:rFonts w:ascii="Times New Roman" w:hAnsi="Times New Roman" w:cs="Times New Roman"/>
          <w:sz w:val="28"/>
          <w:szCs w:val="28"/>
        </w:rPr>
        <w:t xml:space="preserve">направление 2 «Безопасность труда», в рамках которого планируется повышение безопасности условий труда на предприятиях и организациях Кировской области, внедрение новых подходов по развитию системы сохранения жизни и здоровья работников в процессе трудовой деятельности на предприятиях и организациях Кировской области. </w:t>
      </w:r>
    </w:p>
    <w:p w14:paraId="6F0A171A"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sidRPr="00542EA1">
        <w:rPr>
          <w:rFonts w:ascii="Times New Roman" w:hAnsi="Times New Roman" w:cs="Times New Roman"/>
          <w:sz w:val="28"/>
          <w:szCs w:val="28"/>
        </w:rPr>
        <w:t>направление 3 «Пожарная безопасность», в рамках</w:t>
      </w:r>
      <w:r>
        <w:rPr>
          <w:rFonts w:ascii="Times New Roman" w:hAnsi="Times New Roman" w:cs="Times New Roman"/>
          <w:sz w:val="28"/>
          <w:szCs w:val="28"/>
        </w:rPr>
        <w:t xml:space="preserve"> которого планируется обеспечение функционирования и развития пожарной охраны всех уровней на территории Кировской области, что позволит повысить уровень защищенности населенных пунктов от пожаров. </w:t>
      </w:r>
    </w:p>
    <w:p w14:paraId="71253C26"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4 «Безопасность на воде», в рамках которого планируется обеспечение функционирования оборудованных пляжей и мест отдыха людей у воды, проведение широкомасштабной профилактической работы, что позволит снизить гибель людей на водных объектах, а также обучение детей школьного возраста навыкам плавания и уверенно держаться на воде. </w:t>
      </w:r>
    </w:p>
    <w:p w14:paraId="3C8179D0"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направление 5 «Безопасность на дорогах», в рамках которого планируется </w:t>
      </w:r>
      <w:r>
        <w:rPr>
          <w:rFonts w:ascii="Times New Roman" w:hAnsi="Times New Roman" w:cs="Times New Roman"/>
          <w:bCs/>
          <w:color w:val="000000"/>
          <w:sz w:val="28"/>
          <w:szCs w:val="28"/>
        </w:rPr>
        <w:t>обеспечение безопасности дорожного движения на автомобильных дорогах путем</w:t>
      </w:r>
      <w:r>
        <w:rPr>
          <w:rFonts w:ascii="Times New Roman" w:hAnsi="Times New Roman" w:cs="Times New Roman"/>
          <w:color w:val="000000"/>
          <w:sz w:val="28"/>
          <w:szCs w:val="28"/>
        </w:rPr>
        <w:t xml:space="preserve"> установки элементов обустройства на автомобильных дорогах, увеличения количества камер фотовидеофиксации нарушений правил дорожного движения, оборудования пешеходных переходов вблизи образовательных учреждений, а также </w:t>
      </w:r>
      <w:r>
        <w:rPr>
          <w:rFonts w:ascii="Times New Roman" w:hAnsi="Times New Roman" w:cs="Times New Roman"/>
          <w:bCs/>
          <w:color w:val="000000"/>
          <w:sz w:val="28"/>
          <w:szCs w:val="28"/>
        </w:rPr>
        <w:t xml:space="preserve">пропаганда </w:t>
      </w:r>
      <w:r>
        <w:rPr>
          <w:rFonts w:ascii="Times New Roman" w:hAnsi="Times New Roman" w:cs="Times New Roman"/>
          <w:bCs/>
          <w:color w:val="000000"/>
          <w:sz w:val="28"/>
          <w:szCs w:val="28"/>
        </w:rPr>
        <w:lastRenderedPageBreak/>
        <w:t>соблюдения правил дорожного движения</w:t>
      </w:r>
      <w:r>
        <w:rPr>
          <w:rFonts w:ascii="Times New Roman" w:hAnsi="Times New Roman" w:cs="Times New Roman"/>
          <w:color w:val="000000"/>
          <w:sz w:val="28"/>
          <w:szCs w:val="28"/>
        </w:rPr>
        <w:t xml:space="preserve">, внедрение новых подходов по обучению правилам безопасного дорожного движения, профилактика дорожно-транспортного травматизма. </w:t>
      </w:r>
    </w:p>
    <w:p w14:paraId="4E2AEBB7"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6 «Противодействие коррупции», в рамках которого планируется обеспечить увеличение уровня информированности граждан Кировской области о мерах, принимаемых государством для противодействия коррупции. </w:t>
      </w:r>
    </w:p>
    <w:p w14:paraId="5FA1AC70"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направление 7 «Защита от чрезвычайных ситуаций», в рамках которого планируется</w:t>
      </w:r>
      <w:r>
        <w:rPr>
          <w:rFonts w:ascii="Times New Roman" w:hAnsi="Times New Roman" w:cs="Times New Roman"/>
          <w:iCs/>
          <w:sz w:val="28"/>
          <w:szCs w:val="28"/>
        </w:rPr>
        <w:t xml:space="preserve"> </w:t>
      </w:r>
      <w:r>
        <w:rPr>
          <w:rFonts w:ascii="Times New Roman" w:hAnsi="Times New Roman" w:cs="Times New Roman"/>
          <w:sz w:val="28"/>
          <w:szCs w:val="28"/>
        </w:rPr>
        <w:t xml:space="preserve">повышение уровня реагирования на происшествия и чрезвычайные ситуации, оперативное принятие мер по защите населения от чрезвычайных ситуаций и их последствий. </w:t>
      </w:r>
    </w:p>
    <w:p w14:paraId="5861202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8 «Антитеррористическая защита», в рамках которого планируется повышение уровня антитеррористической защищенности объектов особой важности, повышенной опасности и жизнеобеспечения Кировской области. </w:t>
      </w:r>
    </w:p>
    <w:p w14:paraId="211C2FDF"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Эффективность реализации задачи будет оцениваться следующими показателями:</w:t>
      </w:r>
    </w:p>
    <w:p w14:paraId="51654977"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w:t>
      </w:r>
      <w:r>
        <w:rPr>
          <w:rFonts w:ascii="Times New Roman" w:hAnsi="Times New Roman" w:cs="Times New Roman"/>
          <w:sz w:val="28"/>
          <w:szCs w:val="28"/>
        </w:rPr>
        <w:t>Снижение количества погибших вследствие пожаров на территории Кировской области</w:t>
      </w:r>
      <w:r>
        <w:rPr>
          <w:rFonts w:ascii="Times New Roman" w:eastAsia="Times New Roman" w:hAnsi="Times New Roman" w:cs="Times New Roman"/>
          <w:sz w:val="28"/>
          <w:szCs w:val="28"/>
          <w:lang w:eastAsia="ru-RU"/>
        </w:rPr>
        <w:t xml:space="preserve">», который с 128 человек в 2023 году снизится до 102 человек </w:t>
      </w:r>
      <w:r>
        <w:rPr>
          <w:rFonts w:ascii="Times New Roman" w:hAnsi="Times New Roman" w:cs="Times New Roman"/>
          <w:sz w:val="28"/>
          <w:szCs w:val="28"/>
        </w:rPr>
        <w:t>к 2030 году и до 90 человек к 2036 году;</w:t>
      </w:r>
    </w:p>
    <w:p w14:paraId="35C030B3"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w:t>
      </w:r>
      <w:r>
        <w:rPr>
          <w:rFonts w:ascii="Times New Roman" w:hAnsi="Times New Roman" w:cs="Times New Roman"/>
          <w:sz w:val="28"/>
          <w:szCs w:val="28"/>
        </w:rPr>
        <w:t>Снижение количества</w:t>
      </w:r>
      <w:r>
        <w:rPr>
          <w:rFonts w:ascii="Times New Roman" w:hAnsi="Times New Roman" w:cs="Times New Roman"/>
          <w:iCs/>
          <w:sz w:val="28"/>
          <w:szCs w:val="28"/>
        </w:rPr>
        <w:t xml:space="preserve"> погибших на водных объектах на территории Кировской области</w:t>
      </w:r>
      <w:r>
        <w:rPr>
          <w:rFonts w:ascii="Times New Roman" w:eastAsia="Times New Roman" w:hAnsi="Times New Roman" w:cs="Times New Roman"/>
          <w:color w:val="000000"/>
          <w:sz w:val="28"/>
          <w:szCs w:val="28"/>
          <w:lang w:eastAsia="ru-RU"/>
        </w:rPr>
        <w:t>», который с 54 человек в 2023 году снизится до 44 человек</w:t>
      </w:r>
      <w:r>
        <w:rPr>
          <w:rFonts w:ascii="Times New Roman" w:hAnsi="Times New Roman" w:cs="Times New Roman"/>
          <w:sz w:val="28"/>
          <w:szCs w:val="28"/>
        </w:rPr>
        <w:t xml:space="preserve"> к 2030 году и до 38 </w:t>
      </w:r>
      <w:r>
        <w:rPr>
          <w:rFonts w:ascii="Times New Roman" w:eastAsia="Times New Roman" w:hAnsi="Times New Roman" w:cs="Times New Roman"/>
          <w:color w:val="000000"/>
          <w:sz w:val="28"/>
          <w:szCs w:val="28"/>
          <w:lang w:eastAsia="ru-RU"/>
        </w:rPr>
        <w:t>человек</w:t>
      </w:r>
      <w:r>
        <w:rPr>
          <w:rFonts w:ascii="Times New Roman" w:hAnsi="Times New Roman" w:cs="Times New Roman"/>
          <w:sz w:val="28"/>
          <w:szCs w:val="28"/>
        </w:rPr>
        <w:t xml:space="preserve"> к 2036 году;</w:t>
      </w:r>
    </w:p>
    <w:p w14:paraId="29190E08"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«Снижение количества погибших в дорожно-транспортных происшествиях», который со 148 человек в 2023 году </w:t>
      </w:r>
      <w:r>
        <w:rPr>
          <w:rFonts w:ascii="Times New Roman" w:eastAsia="Times New Roman" w:hAnsi="Times New Roman" w:cs="Times New Roman"/>
          <w:color w:val="000000"/>
          <w:sz w:val="28"/>
          <w:szCs w:val="28"/>
          <w:lang w:eastAsia="ru-RU"/>
        </w:rPr>
        <w:t>снизится до 99 человек</w:t>
      </w:r>
      <w:r>
        <w:rPr>
          <w:rFonts w:ascii="Times New Roman" w:hAnsi="Times New Roman" w:cs="Times New Roman"/>
          <w:sz w:val="28"/>
          <w:szCs w:val="28"/>
        </w:rPr>
        <w:t xml:space="preserve"> к 2030 году и до 74 </w:t>
      </w:r>
      <w:r>
        <w:rPr>
          <w:rFonts w:ascii="Times New Roman" w:eastAsia="Times New Roman" w:hAnsi="Times New Roman" w:cs="Times New Roman"/>
          <w:color w:val="000000"/>
          <w:sz w:val="28"/>
          <w:szCs w:val="28"/>
          <w:lang w:eastAsia="ru-RU"/>
        </w:rPr>
        <w:t>человек</w:t>
      </w:r>
      <w:r>
        <w:rPr>
          <w:rFonts w:ascii="Times New Roman" w:hAnsi="Times New Roman" w:cs="Times New Roman"/>
          <w:sz w:val="28"/>
          <w:szCs w:val="28"/>
        </w:rPr>
        <w:t xml:space="preserve"> к 2036 году;</w:t>
      </w:r>
    </w:p>
    <w:p w14:paraId="413C1BED"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«Доля образовательных учреждений, соответствующих требованиям антитеррористической защищенности объектов</w:t>
      </w:r>
      <w:r>
        <w:rPr>
          <w:rFonts w:ascii="Times New Roman" w:eastAsia="Times New Roman" w:hAnsi="Times New Roman" w:cs="Times New Roman"/>
          <w:color w:val="000000"/>
          <w:sz w:val="28"/>
          <w:szCs w:val="28"/>
          <w:lang w:eastAsia="ru-RU"/>
        </w:rPr>
        <w:t xml:space="preserve">», который с 45,8% в 2023 году </w:t>
      </w:r>
      <w:r>
        <w:rPr>
          <w:rFonts w:ascii="Times New Roman" w:eastAsia="Times New Roman" w:hAnsi="Times New Roman" w:cs="Times New Roman"/>
          <w:sz w:val="28"/>
          <w:szCs w:val="28"/>
          <w:lang w:eastAsia="ru-RU"/>
        </w:rPr>
        <w:t>увеличится</w:t>
      </w:r>
      <w:r>
        <w:rPr>
          <w:rFonts w:ascii="Times New Roman" w:eastAsia="Times New Roman" w:hAnsi="Times New Roman" w:cs="Times New Roman"/>
          <w:color w:val="000000"/>
          <w:sz w:val="28"/>
          <w:szCs w:val="28"/>
          <w:lang w:eastAsia="ru-RU"/>
        </w:rPr>
        <w:t xml:space="preserve"> до 100% </w:t>
      </w:r>
      <w:r>
        <w:rPr>
          <w:rFonts w:ascii="Times New Roman" w:hAnsi="Times New Roman" w:cs="Times New Roman"/>
          <w:sz w:val="28"/>
          <w:szCs w:val="28"/>
        </w:rPr>
        <w:t>к 2030 году и к 2036 году будет сохранен;</w:t>
      </w:r>
    </w:p>
    <w:p w14:paraId="3A0836D4"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«Доля детей школьного возраста, имеющих навыки плавания», который с 39% в 2023 году </w:t>
      </w:r>
      <w:r>
        <w:rPr>
          <w:rFonts w:ascii="Times New Roman" w:eastAsia="Times New Roman" w:hAnsi="Times New Roman" w:cs="Times New Roman"/>
          <w:sz w:val="28"/>
          <w:szCs w:val="28"/>
          <w:lang w:eastAsia="ru-RU"/>
        </w:rPr>
        <w:t>увеличится</w:t>
      </w:r>
      <w:r>
        <w:rPr>
          <w:rFonts w:ascii="Times New Roman" w:hAnsi="Times New Roman" w:cs="Times New Roman"/>
          <w:sz w:val="28"/>
          <w:szCs w:val="28"/>
        </w:rPr>
        <w:t xml:space="preserve"> до 70% к 2030 году и до 100% к 2036 году;</w:t>
      </w:r>
    </w:p>
    <w:p w14:paraId="682C33C9"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«Доля общественно значимых мест населенных пунктов, которые находятся под постоянным видеонаблюдением с использованием систем </w:t>
      </w:r>
      <w:proofErr w:type="spellStart"/>
      <w:r>
        <w:rPr>
          <w:rFonts w:ascii="Times New Roman" w:hAnsi="Times New Roman" w:cs="Times New Roman"/>
          <w:sz w:val="28"/>
          <w:szCs w:val="28"/>
        </w:rPr>
        <w:t>видеоаналитики</w:t>
      </w:r>
      <w:proofErr w:type="spellEnd"/>
      <w:r>
        <w:rPr>
          <w:rFonts w:ascii="Times New Roman" w:hAnsi="Times New Roman" w:cs="Times New Roman"/>
          <w:sz w:val="28"/>
          <w:szCs w:val="28"/>
        </w:rPr>
        <w:t xml:space="preserve">», который с 10% в 2024 году </w:t>
      </w:r>
      <w:r>
        <w:rPr>
          <w:rFonts w:ascii="Times New Roman" w:eastAsia="Times New Roman" w:hAnsi="Times New Roman" w:cs="Times New Roman"/>
          <w:sz w:val="28"/>
          <w:szCs w:val="28"/>
          <w:lang w:eastAsia="ru-RU"/>
        </w:rPr>
        <w:t>увеличится</w:t>
      </w:r>
      <w:r>
        <w:rPr>
          <w:rFonts w:ascii="Times New Roman" w:hAnsi="Times New Roman" w:cs="Times New Roman"/>
          <w:sz w:val="28"/>
          <w:szCs w:val="28"/>
        </w:rPr>
        <w:t xml:space="preserve"> до 40% к 2030 году и до 70% к 2036 году.</w:t>
      </w:r>
    </w:p>
    <w:p w14:paraId="02CB9EE2" w14:textId="77777777" w:rsidR="00D616BA" w:rsidRDefault="00D616BA">
      <w:pPr>
        <w:widowControl w:val="0"/>
        <w:tabs>
          <w:tab w:val="left" w:pos="1276"/>
          <w:tab w:val="left" w:pos="1843"/>
        </w:tabs>
        <w:spacing w:after="0" w:line="336" w:lineRule="auto"/>
        <w:ind w:firstLine="709"/>
        <w:jc w:val="both"/>
        <w:rPr>
          <w:rFonts w:ascii="Times New Roman" w:hAnsi="Times New Roman" w:cs="Times New Roman"/>
          <w:sz w:val="28"/>
          <w:szCs w:val="28"/>
        </w:rPr>
      </w:pPr>
    </w:p>
    <w:p w14:paraId="589AF70D" w14:textId="77777777" w:rsidR="00D616BA" w:rsidRDefault="00774C4F">
      <w:pPr>
        <w:widowControl w:val="0"/>
        <w:tabs>
          <w:tab w:val="left" w:pos="1276"/>
          <w:tab w:val="left" w:pos="1843"/>
        </w:tabs>
        <w:spacing w:after="0" w:line="240" w:lineRule="auto"/>
        <w:ind w:left="1276" w:hanging="567"/>
        <w:jc w:val="both"/>
        <w:outlineLvl w:val="1"/>
        <w:rPr>
          <w:rFonts w:ascii="Times New Roman" w:hAnsi="Times New Roman" w:cs="Times New Roman"/>
          <w:b/>
          <w:sz w:val="28"/>
          <w:szCs w:val="28"/>
        </w:rPr>
      </w:pPr>
      <w:bookmarkStart w:id="24" w:name="_Toc59629994"/>
      <w:bookmarkStart w:id="25" w:name="_Toc69477796"/>
      <w:r>
        <w:rPr>
          <w:rFonts w:ascii="Times New Roman" w:hAnsi="Times New Roman" w:cs="Times New Roman"/>
          <w:b/>
          <w:sz w:val="28"/>
          <w:szCs w:val="28"/>
        </w:rPr>
        <w:t>3.3. Приоритет «Экономическое развитие»</w:t>
      </w:r>
      <w:bookmarkEnd w:id="24"/>
      <w:bookmarkEnd w:id="25"/>
    </w:p>
    <w:p w14:paraId="4C049B58" w14:textId="77777777" w:rsidR="00D616BA" w:rsidRDefault="00D616BA">
      <w:pPr>
        <w:widowControl w:val="0"/>
        <w:tabs>
          <w:tab w:val="left" w:pos="1276"/>
          <w:tab w:val="left" w:pos="1843"/>
        </w:tabs>
        <w:spacing w:after="0" w:line="360" w:lineRule="auto"/>
        <w:ind w:firstLine="709"/>
        <w:jc w:val="both"/>
        <w:rPr>
          <w:rFonts w:ascii="Times New Roman" w:hAnsi="Times New Roman" w:cs="Times New Roman"/>
          <w:sz w:val="28"/>
          <w:szCs w:val="28"/>
        </w:rPr>
      </w:pPr>
    </w:p>
    <w:p w14:paraId="67C865D8"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Приоритет «</w:t>
      </w:r>
      <w:r>
        <w:rPr>
          <w:rFonts w:ascii="Times New Roman" w:hAnsi="Times New Roman" w:cs="Times New Roman"/>
          <w:bCs/>
          <w:sz w:val="28"/>
          <w:szCs w:val="28"/>
        </w:rPr>
        <w:t>Экономическое развитие</w:t>
      </w:r>
      <w:r>
        <w:rPr>
          <w:rFonts w:ascii="Times New Roman" w:hAnsi="Times New Roman" w:cs="Times New Roman"/>
          <w:sz w:val="28"/>
          <w:szCs w:val="28"/>
        </w:rPr>
        <w:t>» реализуется с учетом основного принципа «Территориальное расположение производств с учетом демографического развития и расположения ресурсов».</w:t>
      </w:r>
    </w:p>
    <w:p w14:paraId="0DF7F85F"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Главным критерием при этом является уровень заработной платы и условия труда для семей Кировской области.</w:t>
      </w:r>
    </w:p>
    <w:p w14:paraId="7D001360" w14:textId="77777777" w:rsidR="00D616BA" w:rsidRDefault="00774C4F">
      <w:pPr>
        <w:widowControl w:val="0"/>
        <w:tabs>
          <w:tab w:val="left" w:pos="993"/>
          <w:tab w:val="left" w:pos="1260"/>
        </w:tabs>
        <w:spacing w:after="0" w:line="348"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В рамках повышения конкурентоспособности экономики </w:t>
      </w:r>
      <w:r>
        <w:rPr>
          <w:rFonts w:ascii="Times New Roman" w:eastAsia="Times New Roman" w:hAnsi="Times New Roman" w:cs="Times New Roman"/>
          <w:sz w:val="28"/>
          <w:szCs w:val="28"/>
          <w:lang w:eastAsia="ru-RU"/>
        </w:rPr>
        <w:t>Кировской области</w:t>
      </w:r>
      <w:r>
        <w:rPr>
          <w:rFonts w:ascii="Times New Roman" w:hAnsi="Times New Roman"/>
          <w:sz w:val="28"/>
          <w:szCs w:val="28"/>
          <w:lang w:eastAsia="ru-RU"/>
        </w:rPr>
        <w:t xml:space="preserve"> путем обеспечения условий для развития производства товаров и услуг определены </w:t>
      </w:r>
      <w:r>
        <w:rPr>
          <w:rFonts w:ascii="Times New Roman" w:hAnsi="Times New Roman" w:cs="Times New Roman"/>
          <w:sz w:val="28"/>
          <w:szCs w:val="28"/>
        </w:rPr>
        <w:t>перспективные отрасли</w:t>
      </w:r>
      <w:r>
        <w:rPr>
          <w:rFonts w:ascii="Times New Roman" w:hAnsi="Times New Roman"/>
          <w:sz w:val="28"/>
          <w:szCs w:val="28"/>
          <w:lang w:eastAsia="ru-RU"/>
        </w:rPr>
        <w:t>:</w:t>
      </w:r>
    </w:p>
    <w:p w14:paraId="06F432EE" w14:textId="77777777" w:rsidR="00D616BA" w:rsidRDefault="00774C4F">
      <w:pPr>
        <w:widowControl w:val="0"/>
        <w:tabs>
          <w:tab w:val="left" w:pos="993"/>
          <w:tab w:val="left" w:pos="1260"/>
        </w:tabs>
        <w:spacing w:after="0" w:line="348" w:lineRule="auto"/>
        <w:ind w:firstLine="709"/>
        <w:jc w:val="both"/>
        <w:rPr>
          <w:rFonts w:ascii="Times New Roman" w:hAnsi="Times New Roman"/>
          <w:sz w:val="28"/>
          <w:szCs w:val="28"/>
          <w:lang w:eastAsia="ru-RU"/>
        </w:rPr>
      </w:pPr>
      <w:r>
        <w:rPr>
          <w:rFonts w:ascii="Times New Roman" w:hAnsi="Times New Roman"/>
          <w:sz w:val="28"/>
          <w:szCs w:val="28"/>
          <w:lang w:eastAsia="ru-RU"/>
        </w:rPr>
        <w:t>оборонно-промышленный комплекс;</w:t>
      </w:r>
    </w:p>
    <w:p w14:paraId="61527B0C" w14:textId="77777777" w:rsidR="00D616BA" w:rsidRDefault="00774C4F">
      <w:pPr>
        <w:widowControl w:val="0"/>
        <w:tabs>
          <w:tab w:val="left" w:pos="993"/>
          <w:tab w:val="left" w:pos="1260"/>
        </w:tabs>
        <w:spacing w:after="0" w:line="348" w:lineRule="auto"/>
        <w:ind w:firstLine="709"/>
        <w:jc w:val="both"/>
        <w:rPr>
          <w:rFonts w:ascii="Times New Roman" w:hAnsi="Times New Roman"/>
          <w:sz w:val="28"/>
          <w:szCs w:val="28"/>
          <w:lang w:eastAsia="ru-RU"/>
        </w:rPr>
      </w:pPr>
      <w:r>
        <w:rPr>
          <w:rFonts w:ascii="Times New Roman" w:hAnsi="Times New Roman"/>
          <w:sz w:val="28"/>
          <w:szCs w:val="28"/>
          <w:lang w:eastAsia="ru-RU"/>
        </w:rPr>
        <w:t>машиностроение, станкостроение, беспилотные авиационные системы;</w:t>
      </w:r>
    </w:p>
    <w:p w14:paraId="34476A1B" w14:textId="77777777" w:rsidR="00D616BA" w:rsidRDefault="00774C4F">
      <w:pPr>
        <w:widowControl w:val="0"/>
        <w:tabs>
          <w:tab w:val="left" w:pos="993"/>
          <w:tab w:val="left" w:pos="1260"/>
        </w:tabs>
        <w:spacing w:after="0" w:line="348" w:lineRule="auto"/>
        <w:ind w:firstLine="709"/>
        <w:jc w:val="both"/>
        <w:rPr>
          <w:rFonts w:ascii="Times New Roman" w:hAnsi="Times New Roman"/>
          <w:sz w:val="28"/>
          <w:szCs w:val="28"/>
          <w:lang w:eastAsia="ru-RU"/>
        </w:rPr>
      </w:pPr>
      <w:r>
        <w:rPr>
          <w:rFonts w:ascii="Times New Roman" w:hAnsi="Times New Roman"/>
          <w:sz w:val="28"/>
          <w:szCs w:val="28"/>
          <w:lang w:eastAsia="ru-RU"/>
        </w:rPr>
        <w:t>деревообработка;</w:t>
      </w:r>
    </w:p>
    <w:p w14:paraId="32BE531E" w14:textId="77777777" w:rsidR="00D616BA" w:rsidRDefault="00774C4F">
      <w:pPr>
        <w:widowControl w:val="0"/>
        <w:tabs>
          <w:tab w:val="left" w:pos="993"/>
          <w:tab w:val="left" w:pos="1260"/>
        </w:tabs>
        <w:spacing w:after="0" w:line="348" w:lineRule="auto"/>
        <w:ind w:firstLine="709"/>
        <w:jc w:val="both"/>
        <w:rPr>
          <w:rFonts w:ascii="Times New Roman" w:hAnsi="Times New Roman"/>
          <w:sz w:val="28"/>
          <w:szCs w:val="28"/>
          <w:lang w:eastAsia="ru-RU"/>
        </w:rPr>
      </w:pPr>
      <w:r>
        <w:rPr>
          <w:rFonts w:ascii="Times New Roman" w:hAnsi="Times New Roman"/>
          <w:sz w:val="28"/>
          <w:szCs w:val="28"/>
          <w:lang w:eastAsia="ru-RU"/>
        </w:rPr>
        <w:t>химическая промышленность;</w:t>
      </w:r>
    </w:p>
    <w:p w14:paraId="4A878069" w14:textId="77777777" w:rsidR="00D616BA" w:rsidRDefault="00774C4F">
      <w:pPr>
        <w:widowControl w:val="0"/>
        <w:tabs>
          <w:tab w:val="left" w:pos="993"/>
          <w:tab w:val="left" w:pos="1260"/>
        </w:tabs>
        <w:spacing w:after="0" w:line="348" w:lineRule="auto"/>
        <w:ind w:firstLine="709"/>
        <w:jc w:val="both"/>
        <w:rPr>
          <w:rFonts w:ascii="Times New Roman" w:hAnsi="Times New Roman"/>
          <w:sz w:val="28"/>
          <w:szCs w:val="28"/>
          <w:lang w:eastAsia="ru-RU"/>
        </w:rPr>
      </w:pPr>
      <w:r>
        <w:rPr>
          <w:rFonts w:ascii="Times New Roman" w:hAnsi="Times New Roman"/>
          <w:sz w:val="28"/>
          <w:szCs w:val="28"/>
          <w:lang w:eastAsia="ru-RU"/>
        </w:rPr>
        <w:t>биотехнологии;</w:t>
      </w:r>
    </w:p>
    <w:p w14:paraId="4B56262B" w14:textId="77777777" w:rsidR="00D616BA" w:rsidRDefault="00774C4F">
      <w:pPr>
        <w:widowControl w:val="0"/>
        <w:tabs>
          <w:tab w:val="left" w:pos="993"/>
          <w:tab w:val="left" w:pos="1260"/>
        </w:tabs>
        <w:spacing w:after="0" w:line="348" w:lineRule="auto"/>
        <w:ind w:firstLine="709"/>
        <w:jc w:val="both"/>
        <w:rPr>
          <w:rFonts w:ascii="Times New Roman" w:hAnsi="Times New Roman"/>
          <w:sz w:val="28"/>
          <w:szCs w:val="28"/>
          <w:lang w:eastAsia="ru-RU"/>
        </w:rPr>
      </w:pPr>
      <w:r>
        <w:rPr>
          <w:rFonts w:ascii="Times New Roman" w:hAnsi="Times New Roman"/>
          <w:sz w:val="28"/>
          <w:szCs w:val="28"/>
          <w:lang w:eastAsia="ru-RU"/>
        </w:rPr>
        <w:t>строительная отрасль;</w:t>
      </w:r>
    </w:p>
    <w:p w14:paraId="43031A49" w14:textId="77777777" w:rsidR="00D616BA" w:rsidRDefault="00774C4F">
      <w:pPr>
        <w:widowControl w:val="0"/>
        <w:tabs>
          <w:tab w:val="left" w:pos="993"/>
          <w:tab w:val="left" w:pos="1260"/>
        </w:tabs>
        <w:spacing w:after="0" w:line="348" w:lineRule="auto"/>
        <w:ind w:firstLine="709"/>
        <w:jc w:val="both"/>
        <w:rPr>
          <w:rFonts w:ascii="Times New Roman" w:hAnsi="Times New Roman"/>
          <w:sz w:val="28"/>
          <w:szCs w:val="28"/>
          <w:lang w:eastAsia="ru-RU"/>
        </w:rPr>
      </w:pPr>
      <w:r>
        <w:rPr>
          <w:rFonts w:ascii="Times New Roman" w:hAnsi="Times New Roman"/>
          <w:sz w:val="28"/>
          <w:szCs w:val="28"/>
          <w:lang w:eastAsia="ru-RU"/>
        </w:rPr>
        <w:t>агропромышленный комплекс.</w:t>
      </w:r>
    </w:p>
    <w:p w14:paraId="6914341D" w14:textId="77777777" w:rsidR="00D616BA" w:rsidRDefault="00774C4F">
      <w:pPr>
        <w:widowControl w:val="0"/>
        <w:tabs>
          <w:tab w:val="left" w:pos="993"/>
          <w:tab w:val="left" w:pos="1260"/>
        </w:tabs>
        <w:spacing w:after="0" w:line="348" w:lineRule="auto"/>
        <w:ind w:firstLine="709"/>
        <w:jc w:val="both"/>
        <w:rPr>
          <w:rFonts w:ascii="Times New Roman" w:hAnsi="Times New Roman"/>
          <w:sz w:val="28"/>
          <w:szCs w:val="28"/>
          <w:lang w:eastAsia="ru-RU"/>
        </w:rPr>
      </w:pPr>
      <w:r>
        <w:rPr>
          <w:rFonts w:ascii="Times New Roman" w:hAnsi="Times New Roman"/>
          <w:sz w:val="28"/>
          <w:szCs w:val="28"/>
          <w:lang w:eastAsia="ru-RU"/>
        </w:rPr>
        <w:t>Поддержку и развитие перспективных отраслей необходимо осуществлять на основе концентрации совместных усилий бизнеса, власти и научного сообщества путем создания для них институциональных условий, обеспечивающих преференциальные условия хозяйствования, что, в свою очередь, обеспечит ускоренное развитие экономики.</w:t>
      </w:r>
    </w:p>
    <w:p w14:paraId="47203552"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реализации приоритета «</w:t>
      </w:r>
      <w:r>
        <w:rPr>
          <w:rFonts w:ascii="Times New Roman" w:hAnsi="Times New Roman" w:cs="Times New Roman"/>
          <w:bCs/>
          <w:sz w:val="28"/>
          <w:szCs w:val="28"/>
        </w:rPr>
        <w:t>Экономическое развитие</w:t>
      </w:r>
      <w:r>
        <w:rPr>
          <w:rFonts w:ascii="Times New Roman" w:hAnsi="Times New Roman" w:cs="Times New Roman"/>
          <w:sz w:val="28"/>
          <w:szCs w:val="28"/>
        </w:rPr>
        <w:t>» основными задачами будут являться:</w:t>
      </w:r>
    </w:p>
    <w:p w14:paraId="39AA5D23"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задача 1 «Динамичное развитие промышленности (оборонно-промышленный комплекс, машиностроение, станкостроение, беспилотные авиационные системы, деревообработка, химическая промышленность, </w:t>
      </w:r>
      <w:r>
        <w:rPr>
          <w:rFonts w:ascii="Times New Roman" w:hAnsi="Times New Roman" w:cs="Times New Roman"/>
          <w:sz w:val="28"/>
          <w:szCs w:val="28"/>
        </w:rPr>
        <w:lastRenderedPageBreak/>
        <w:t>биотехнологии)»,</w:t>
      </w:r>
    </w:p>
    <w:p w14:paraId="57C3D317"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2 «Высокотехнологичный агропромышленный комплекс»,</w:t>
      </w:r>
    </w:p>
    <w:p w14:paraId="0E860F39"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3 «Строительная отрасль как драйвер развития»,</w:t>
      </w:r>
    </w:p>
    <w:p w14:paraId="4802A678"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4 «Развитие малого и среднего бизнеса»,</w:t>
      </w:r>
    </w:p>
    <w:p w14:paraId="28B91C3E"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5 «Создание привлекательного инвестиционного климата»,</w:t>
      </w:r>
    </w:p>
    <w:p w14:paraId="607D3769"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6 «Подготовка кадров для экономики развития (инженеры, химики, энергетики, машиностроители)».</w:t>
      </w:r>
    </w:p>
    <w:p w14:paraId="3EC39C86"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w:t>
      </w:r>
      <w:r>
        <w:rPr>
          <w:rFonts w:ascii="Times New Roman" w:hAnsi="Times New Roman" w:cs="Times New Roman"/>
          <w:sz w:val="28"/>
          <w:szCs w:val="28"/>
          <w:u w:val="single"/>
        </w:rPr>
        <w:t>задачи 1 «Динамичное развитие промышленности (оборонно-промышленный комплекс, машиностроение, станкостроение, беспилотные авиационные системы, деревообработка, химическая промышленность, биотехнологии)»</w:t>
      </w:r>
      <w:r>
        <w:rPr>
          <w:rFonts w:ascii="Times New Roman" w:hAnsi="Times New Roman" w:cs="Times New Roman"/>
          <w:sz w:val="28"/>
          <w:szCs w:val="28"/>
        </w:rPr>
        <w:t xml:space="preserve"> планируется реализация следующих направлений:</w:t>
      </w:r>
    </w:p>
    <w:p w14:paraId="7158914D"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направление 1 «Повышение эффективности действующих предприятий», в рамках которого планируется определение точек роста в сфере промышленности, построение алгоритма выявления перспективных подотраслей на базе системы сбалансированных показателей,</w:t>
      </w:r>
      <w:r>
        <w:t xml:space="preserve"> </w:t>
      </w:r>
      <w:r>
        <w:rPr>
          <w:rFonts w:ascii="Times New Roman" w:hAnsi="Times New Roman" w:cs="Times New Roman"/>
          <w:sz w:val="28"/>
          <w:szCs w:val="28"/>
        </w:rPr>
        <w:t xml:space="preserve">разработка механизма по снижению препятствий развития промышленных предприятий региона, продвижение продукции, производимой промышленными предприятиями Кировской области. </w:t>
      </w:r>
      <w:bookmarkStart w:id="26" w:name="_Hlk174701547"/>
    </w:p>
    <w:p w14:paraId="6DCB21E5"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направление 2 «Создание новых производств», в рамках которого планируется проведение комплексной оценки потенциальных возможностей территорий, создание единой транспортно-логистической и институционной инфраструктуры, обеспечивающей инвестиционную</w:t>
      </w:r>
      <w:r>
        <w:t xml:space="preserve"> </w:t>
      </w:r>
      <w:r>
        <w:rPr>
          <w:rFonts w:ascii="Times New Roman" w:hAnsi="Times New Roman" w:cs="Times New Roman"/>
          <w:sz w:val="28"/>
          <w:szCs w:val="28"/>
        </w:rPr>
        <w:t xml:space="preserve">привлекательность и возможности опережающего развития территории Кировской области, предоставление государственной поддержки промышленным предприятиям региона, в том числе льготного финансирования через институты развития. </w:t>
      </w:r>
    </w:p>
    <w:p w14:paraId="24E02FD3"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направление 3 «Восстановление прежних, утраченных производств», в рамках которого</w:t>
      </w:r>
      <w:r>
        <w:t xml:space="preserve"> </w:t>
      </w:r>
      <w:r>
        <w:rPr>
          <w:rFonts w:ascii="Times New Roman" w:hAnsi="Times New Roman" w:cs="Times New Roman"/>
          <w:sz w:val="28"/>
          <w:szCs w:val="28"/>
        </w:rPr>
        <w:t xml:space="preserve">планируется модернизация действующих производств промышленных предприятий обрабатывающей промышленности, использование федеральных ресурсов (участие в федеральных программах развития авиационной промышленности, железнодорожного машиностроения </w:t>
      </w:r>
      <w:r>
        <w:rPr>
          <w:rFonts w:ascii="Times New Roman" w:hAnsi="Times New Roman" w:cs="Times New Roman"/>
          <w:sz w:val="28"/>
          <w:szCs w:val="28"/>
        </w:rPr>
        <w:lastRenderedPageBreak/>
        <w:t>и по обновлению торгового флота и т.д.).</w:t>
      </w:r>
      <w:r>
        <w:t xml:space="preserve"> </w:t>
      </w:r>
    </w:p>
    <w:p w14:paraId="47977F34"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4 «Эффективность использования лесных ресурсов», в рамках которого планируется проведение торгов </w:t>
      </w:r>
      <w:r>
        <w:rPr>
          <w:rFonts w:ascii="Times New Roman" w:eastAsia="Calibri" w:hAnsi="Times New Roman" w:cs="Times New Roman"/>
          <w:bCs/>
          <w:sz w:val="28"/>
          <w:szCs w:val="28"/>
        </w:rPr>
        <w:t>на право заключения договоров аренды лесных участков</w:t>
      </w:r>
      <w:r>
        <w:rPr>
          <w:rFonts w:ascii="Times New Roman" w:hAnsi="Times New Roman" w:cs="Times New Roman"/>
          <w:sz w:val="28"/>
          <w:szCs w:val="28"/>
        </w:rPr>
        <w:t xml:space="preserve"> для заготовки древесины и договоров купли-продажи лесных насаждений с субъектами малого и среднего бизнеса, а также строительство социальных объектов с использованием деревянных конструкций, оказание финансовой поддержки промышленным предприятиям в сфере деревянного домостроения через институты развития. </w:t>
      </w:r>
    </w:p>
    <w:p w14:paraId="19F7C7A8"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5 «Повышение производительности труда», в рамках которого планируется реализация проектов по повышению производительности труда на промышленных предприятиях и обучение сотрудников предприятий принципам бережливого производства. </w:t>
      </w:r>
    </w:p>
    <w:p w14:paraId="51B342B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6 «Научно-инновационное развитие», в рамках которого планируется развитие наукоемких технологий и импортозамещения, станкостроения, производства беспилотных авиационных систем, предоставление предприятиям поддержки на исследования и разработки, в том числе в рамках «обратного инжиниринга». </w:t>
      </w:r>
    </w:p>
    <w:p w14:paraId="651403CE"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7 «Кадровое обеспечение потребности предприятий», в рамках которого планируется развитие сети профессиональных образовательных организаций в соответствии с потребностями предприятий и организаций Кировской области, формирование государственного задания на подготовку кадров со средним профессиональным образованием на основе потребностей работодателей области, прогнозной потребности в кадрах, создание системы маршрутизации выпускников профессиональных образовательных организаций на предприятия региона, создание образовательно-производственного кластера, формирование кадрового резерва на уровне образовательных учреждений через систему ранней профориентации, внедрение практико-ориентированного обучения,  внедрение института наставничества на производственных предприятиях. </w:t>
      </w:r>
    </w:p>
    <w:p w14:paraId="4BE2EA0D"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Эффективность реализации задачи будет оцениваться следующими показателями:</w:t>
      </w:r>
    </w:p>
    <w:p w14:paraId="5B39C3FF"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«Объем отгруженных товаров собственного производства, выполненных работ и услуг собственными силами по обрабатывающим производствам», который с 410,3 млрд. рублей в 2023 году </w:t>
      </w:r>
      <w:r>
        <w:rPr>
          <w:rFonts w:ascii="Times New Roman" w:eastAsia="Times New Roman" w:hAnsi="Times New Roman" w:cs="Times New Roman"/>
          <w:sz w:val="28"/>
          <w:szCs w:val="28"/>
          <w:lang w:eastAsia="ru-RU"/>
        </w:rPr>
        <w:t>увеличится</w:t>
      </w:r>
      <w:r>
        <w:rPr>
          <w:rFonts w:ascii="Times New Roman" w:hAnsi="Times New Roman" w:cs="Times New Roman"/>
          <w:sz w:val="28"/>
          <w:szCs w:val="28"/>
        </w:rPr>
        <w:t xml:space="preserve"> до 833,6 млрд. рублей к 2030 году и до 1 498,2 млрд. рублей к 2036 году;</w:t>
      </w:r>
    </w:p>
    <w:p w14:paraId="5220EE38" w14:textId="7B33140E"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74C4F">
        <w:rPr>
          <w:rFonts w:ascii="Times New Roman" w:hAnsi="Times New Roman" w:cs="Times New Roman"/>
          <w:sz w:val="28"/>
          <w:szCs w:val="28"/>
        </w:rPr>
        <w:t>Индекс производства по обрабатывающим производствам</w:t>
      </w:r>
      <w:r>
        <w:rPr>
          <w:rFonts w:ascii="Times New Roman" w:hAnsi="Times New Roman" w:cs="Times New Roman"/>
          <w:sz w:val="28"/>
          <w:szCs w:val="28"/>
        </w:rPr>
        <w:t>», который в 2023 году составил 111,4% к уровню 2022 года, в 2030 году составит 105,1% к уровню 2029 года и в 2036 году составит 106,4% к уровню 2035 года;</w:t>
      </w:r>
    </w:p>
    <w:p w14:paraId="545FB95A"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«Отношение фактического объема заготовки древесины к установленной расчетной лесосеке», который с 52,1% в 2023 году </w:t>
      </w:r>
      <w:r>
        <w:rPr>
          <w:rFonts w:ascii="Times New Roman" w:eastAsia="Times New Roman" w:hAnsi="Times New Roman" w:cs="Times New Roman"/>
          <w:sz w:val="28"/>
          <w:szCs w:val="28"/>
          <w:lang w:eastAsia="ru-RU"/>
        </w:rPr>
        <w:t>увеличится</w:t>
      </w:r>
      <w:r>
        <w:rPr>
          <w:rFonts w:ascii="Times New Roman" w:hAnsi="Times New Roman" w:cs="Times New Roman"/>
          <w:sz w:val="28"/>
          <w:szCs w:val="28"/>
        </w:rPr>
        <w:t xml:space="preserve"> </w:t>
      </w:r>
      <w:r>
        <w:rPr>
          <w:rFonts w:ascii="Times New Roman" w:hAnsi="Times New Roman" w:cs="Times New Roman"/>
          <w:iCs/>
          <w:sz w:val="28"/>
          <w:szCs w:val="28"/>
        </w:rPr>
        <w:t>до 57,8% к 2030 году и до 63,2% к 2036 году;</w:t>
      </w:r>
    </w:p>
    <w:p w14:paraId="775697D2"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«Сокращение числа вакансий на предприятиях промышленности», который с 1597 единиц в 2023 году </w:t>
      </w:r>
      <w:r>
        <w:rPr>
          <w:rFonts w:ascii="Times New Roman" w:eastAsia="Times New Roman" w:hAnsi="Times New Roman" w:cs="Times New Roman"/>
          <w:sz w:val="28"/>
          <w:szCs w:val="28"/>
          <w:lang w:eastAsia="ru-RU"/>
        </w:rPr>
        <w:t>снизится</w:t>
      </w:r>
      <w:r>
        <w:rPr>
          <w:rFonts w:ascii="Times New Roman" w:hAnsi="Times New Roman" w:cs="Times New Roman"/>
          <w:sz w:val="28"/>
          <w:szCs w:val="28"/>
        </w:rPr>
        <w:t xml:space="preserve"> </w:t>
      </w:r>
      <w:r>
        <w:rPr>
          <w:rFonts w:ascii="Times New Roman" w:hAnsi="Times New Roman" w:cs="Times New Roman"/>
          <w:iCs/>
          <w:sz w:val="28"/>
          <w:szCs w:val="28"/>
        </w:rPr>
        <w:t>до 1135 единиц к 2030 году и до 847 единиц к 2036 году;</w:t>
      </w:r>
    </w:p>
    <w:p w14:paraId="500B433B"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«Производительность труда</w:t>
      </w:r>
      <w:r>
        <w:t xml:space="preserve"> </w:t>
      </w:r>
      <w:r>
        <w:rPr>
          <w:rFonts w:ascii="Times New Roman" w:hAnsi="Times New Roman" w:cs="Times New Roman"/>
          <w:iCs/>
          <w:sz w:val="28"/>
          <w:szCs w:val="28"/>
        </w:rPr>
        <w:t xml:space="preserve">на предприятиях обрабатывающих производств», который с 4,9 млн. рублей на человека в 2023 году </w:t>
      </w:r>
      <w:r>
        <w:rPr>
          <w:rFonts w:ascii="Times New Roman" w:eastAsia="Times New Roman" w:hAnsi="Times New Roman" w:cs="Times New Roman"/>
          <w:sz w:val="28"/>
          <w:szCs w:val="28"/>
          <w:lang w:eastAsia="ru-RU"/>
        </w:rPr>
        <w:t>увеличится</w:t>
      </w:r>
      <w:r>
        <w:rPr>
          <w:rFonts w:ascii="Times New Roman" w:hAnsi="Times New Roman" w:cs="Times New Roman"/>
          <w:iCs/>
          <w:sz w:val="28"/>
          <w:szCs w:val="28"/>
        </w:rPr>
        <w:t xml:space="preserve"> до 5,7 млн. рублей на человека к 2030 году и до 6,5 млн. рублей на человека к 2036 году.</w:t>
      </w:r>
      <w:bookmarkEnd w:id="26"/>
    </w:p>
    <w:p w14:paraId="5B1F16A8"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w:t>
      </w:r>
      <w:r>
        <w:rPr>
          <w:rFonts w:ascii="Times New Roman" w:hAnsi="Times New Roman" w:cs="Times New Roman"/>
          <w:sz w:val="28"/>
          <w:szCs w:val="28"/>
          <w:u w:val="single"/>
        </w:rPr>
        <w:t>задачи 2 «Высокотехнологичный агропромышленный комплекс»</w:t>
      </w:r>
      <w:r>
        <w:rPr>
          <w:rFonts w:ascii="Times New Roman" w:hAnsi="Times New Roman" w:cs="Times New Roman"/>
          <w:sz w:val="28"/>
          <w:szCs w:val="28"/>
        </w:rPr>
        <w:t xml:space="preserve"> планируется реализация следующих направлений:</w:t>
      </w:r>
    </w:p>
    <w:p w14:paraId="52B51E45"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1 «Увеличение объемов переработки молока», в рамках которого планируется реализация мероприятий по повышению перерабатывающей мощности действующих предприятий-переработчиков молока, а также </w:t>
      </w:r>
      <w:r>
        <w:rPr>
          <w:rFonts w:ascii="Times New Roman" w:hAnsi="Times New Roman" w:cs="Times New Roman"/>
          <w:iCs/>
          <w:sz w:val="28"/>
          <w:szCs w:val="28"/>
        </w:rPr>
        <w:t xml:space="preserve">строительство </w:t>
      </w:r>
      <w:r>
        <w:rPr>
          <w:rFonts w:ascii="Times New Roman" w:hAnsi="Times New Roman"/>
          <w:sz w:val="28"/>
          <w:szCs w:val="28"/>
        </w:rPr>
        <w:t>предприятия по переработке молока</w:t>
      </w:r>
      <w:r>
        <w:rPr>
          <w:rFonts w:ascii="Times New Roman" w:hAnsi="Times New Roman" w:cs="Times New Roman"/>
          <w:sz w:val="28"/>
          <w:szCs w:val="28"/>
        </w:rPr>
        <w:t xml:space="preserve">. </w:t>
      </w:r>
    </w:p>
    <w:p w14:paraId="095724D9"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2 «Развитие пищевой промышленности», в рамках которого планируется реализация мероприятий по созданию условий для увеличения объемов производства пищевой промышленности, в том числе приобретение нового оборудования и </w:t>
      </w:r>
      <w:r>
        <w:rPr>
          <w:rFonts w:ascii="Times New Roman" w:hAnsi="Times New Roman" w:cs="Times New Roman"/>
          <w:iCs/>
          <w:sz w:val="28"/>
          <w:szCs w:val="28"/>
        </w:rPr>
        <w:t>модернизация существующего производства</w:t>
      </w:r>
      <w:r>
        <w:rPr>
          <w:rFonts w:ascii="Times New Roman" w:hAnsi="Times New Roman" w:cs="Times New Roman"/>
          <w:sz w:val="28"/>
          <w:szCs w:val="28"/>
        </w:rPr>
        <w:t xml:space="preserve">. </w:t>
      </w:r>
    </w:p>
    <w:p w14:paraId="6F2D3BE5"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sz w:val="28"/>
          <w:szCs w:val="28"/>
        </w:rPr>
        <w:t xml:space="preserve">направление 3 «Вовлечение в оборот земель сельхозназначения, в том числе неиспользуемой пашни», в рамках которого планируется </w:t>
      </w:r>
      <w:r>
        <w:rPr>
          <w:rFonts w:ascii="Times New Roman" w:hAnsi="Times New Roman" w:cs="Times New Roman"/>
          <w:iCs/>
          <w:sz w:val="28"/>
          <w:szCs w:val="28"/>
        </w:rPr>
        <w:t xml:space="preserve">введение в производство неиспользуемых земель сельскохозяйственного назначения, в </w:t>
      </w:r>
      <w:r>
        <w:rPr>
          <w:rFonts w:ascii="Times New Roman" w:hAnsi="Times New Roman" w:cs="Times New Roman"/>
          <w:iCs/>
          <w:sz w:val="28"/>
          <w:szCs w:val="28"/>
        </w:rPr>
        <w:lastRenderedPageBreak/>
        <w:t xml:space="preserve">первую очередь пашни, для получения дополнительной продукции растениеводства. </w:t>
      </w:r>
    </w:p>
    <w:p w14:paraId="355FC0B2"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sz w:val="28"/>
          <w:szCs w:val="28"/>
        </w:rPr>
        <w:t>направление 4 «Глубокая переработка озимой ржи», в рамках которого планируется создание производственного комплекса очистки зерна и единого логистического центра, производство оборудования для глубокой переработки ржи машиностроительными предприятий Кировской области, а также</w:t>
      </w:r>
      <w:r>
        <w:rPr>
          <w:rFonts w:ascii="Times New Roman" w:hAnsi="Times New Roman" w:cs="Times New Roman"/>
          <w:iCs/>
          <w:sz w:val="28"/>
          <w:szCs w:val="28"/>
        </w:rPr>
        <w:t xml:space="preserve"> увеличение объемов глубокой переработки зерна озимой ржи, что в свою очередь будет способствовать росту объемов производства зерна. </w:t>
      </w:r>
    </w:p>
    <w:p w14:paraId="357033E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sz w:val="28"/>
          <w:szCs w:val="28"/>
        </w:rPr>
        <w:t xml:space="preserve">направление 5 «Повышение автоматизации труда», в рамках которого планируется </w:t>
      </w:r>
      <w:r>
        <w:rPr>
          <w:rFonts w:ascii="Times New Roman" w:hAnsi="Times New Roman" w:cs="Times New Roman"/>
          <w:iCs/>
          <w:sz w:val="28"/>
          <w:szCs w:val="28"/>
        </w:rPr>
        <w:t xml:space="preserve">реализация мероприятий, направленных на модернизацию и технологическое перевооружение сельскохозяйственного производства и пищевой промышленности, </w:t>
      </w:r>
      <w:r>
        <w:rPr>
          <w:rFonts w:ascii="Times New Roman" w:hAnsi="Times New Roman" w:cs="Times New Roman"/>
          <w:sz w:val="28"/>
          <w:szCs w:val="28"/>
        </w:rPr>
        <w:t>внедрение принципов бережливого производства на предприятиях агропромышленного комплекса</w:t>
      </w:r>
      <w:r>
        <w:rPr>
          <w:rFonts w:ascii="Times New Roman" w:hAnsi="Times New Roman" w:cs="Times New Roman"/>
          <w:iCs/>
          <w:sz w:val="28"/>
          <w:szCs w:val="28"/>
        </w:rPr>
        <w:t xml:space="preserve">. </w:t>
      </w:r>
    </w:p>
    <w:p w14:paraId="2C84B49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6 «Развитие малых форм хозяйствования, в том числе фермерства», в рамках которого планируется создание условий для развития фермерства и сельскохозяйственной потребительской кооперации, содействие расширению возможностей сбыта продукции. </w:t>
      </w:r>
    </w:p>
    <w:p w14:paraId="7A119045"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7 «Развитие овощеводства», в рамках которого планируется увеличение площади возделывания овощных культур, </w:t>
      </w:r>
      <w:r>
        <w:rPr>
          <w:rFonts w:ascii="Times New Roman" w:eastAsia="Times New Roman" w:hAnsi="Times New Roman" w:cs="Times New Roman"/>
          <w:spacing w:val="-2"/>
          <w:sz w:val="28"/>
          <w:szCs w:val="28"/>
        </w:rPr>
        <w:t>содействие увеличению объема высева элитных, оригинальных и гибридных семян овощей</w:t>
      </w:r>
      <w:r>
        <w:rPr>
          <w:rFonts w:ascii="Times New Roman" w:hAnsi="Times New Roman" w:cs="Times New Roman"/>
          <w:sz w:val="28"/>
          <w:szCs w:val="28"/>
        </w:rPr>
        <w:t xml:space="preserve">. </w:t>
      </w:r>
    </w:p>
    <w:p w14:paraId="0ED8B1D6"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Эффективность реализации задачи будет оцениваться следующими показателями:</w:t>
      </w:r>
    </w:p>
    <w:p w14:paraId="2A2B2181"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 xml:space="preserve">«Молоко сырое крупного рогатого скота, козье и овечье, переработанное на пищевую продукцию», </w:t>
      </w:r>
      <w:r>
        <w:rPr>
          <w:rFonts w:ascii="Times New Roman" w:hAnsi="Times New Roman" w:cs="Times New Roman"/>
          <w:sz w:val="28"/>
          <w:szCs w:val="28"/>
        </w:rPr>
        <w:t xml:space="preserve">который с 337 тыс. тонн в 2023 году </w:t>
      </w:r>
      <w:r>
        <w:rPr>
          <w:rFonts w:ascii="Times New Roman" w:hAnsi="Times New Roman" w:cs="Times New Roman"/>
          <w:iCs/>
          <w:sz w:val="28"/>
          <w:szCs w:val="28"/>
        </w:rPr>
        <w:t>увеличится</w:t>
      </w:r>
      <w:r>
        <w:rPr>
          <w:rFonts w:ascii="Times New Roman" w:hAnsi="Times New Roman" w:cs="Times New Roman"/>
          <w:sz w:val="28"/>
          <w:szCs w:val="28"/>
        </w:rPr>
        <w:t xml:space="preserve"> до 400 тыс. тонн к 2030 году и до 620 тыс. тонн к 2036 году;</w:t>
      </w:r>
    </w:p>
    <w:p w14:paraId="53B125A2"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«Оборот организаций пищевой промышленности», который с 55,8 млрд. рублей в 2023 году </w:t>
      </w:r>
      <w:r>
        <w:rPr>
          <w:rFonts w:ascii="Times New Roman" w:hAnsi="Times New Roman" w:cs="Times New Roman"/>
          <w:iCs/>
          <w:sz w:val="28"/>
          <w:szCs w:val="28"/>
        </w:rPr>
        <w:t xml:space="preserve">увеличится </w:t>
      </w:r>
      <w:r>
        <w:rPr>
          <w:rFonts w:ascii="Times New Roman" w:hAnsi="Times New Roman" w:cs="Times New Roman"/>
          <w:sz w:val="28"/>
          <w:szCs w:val="28"/>
        </w:rPr>
        <w:t>до 60,5 млрд. рублей к 2030 году и до 85,8 млрд. рублей к 2036 году;</w:t>
      </w:r>
    </w:p>
    <w:p w14:paraId="4DFD948A"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«Вовлечение в сельскохозяйственный оборот неиспользуемой пашни и инвестиционно-привлекательных земель», который с 2,5 тыс. гектаров в 2023 </w:t>
      </w:r>
      <w:r>
        <w:rPr>
          <w:rFonts w:ascii="Times New Roman" w:hAnsi="Times New Roman" w:cs="Times New Roman"/>
          <w:iCs/>
          <w:sz w:val="28"/>
          <w:szCs w:val="28"/>
        </w:rPr>
        <w:lastRenderedPageBreak/>
        <w:t>году увеличится до 7,2 тыс. гектаров к 2030 году и до 7,5 тыс. гектаров к 2036 году;</w:t>
      </w:r>
    </w:p>
    <w:p w14:paraId="14384010"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«Валовой сбор ржи озимой и яровой в хозяйствах всех категорий», который с 141,2 тыс. тонн в 2023 увеличится до 141,8 тыс. тонн к 2030 году и до 152,4 тыс. тонн к 2036 году;</w:t>
      </w:r>
    </w:p>
    <w:p w14:paraId="4CFE55B1"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«Производительность труда в сельскохозяйственных организациях», который с 2,93 млн. рублей в 2023 году увеличится до 3,17 млн. рублей к 2030 году и до 3,46 млн. рублей к 2036 году;</w:t>
      </w:r>
    </w:p>
    <w:p w14:paraId="74766F38"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«Произведено овощей открытого грунта в сельскохозяйственных организациях, крестьянских (фермерских) хозяйствах и у индивидуальных предпринимателей», который с 2,8 тыс. тонн в 2023 году </w:t>
      </w:r>
      <w:r>
        <w:rPr>
          <w:rFonts w:ascii="Times New Roman" w:hAnsi="Times New Roman" w:cs="Times New Roman"/>
          <w:iCs/>
          <w:sz w:val="28"/>
          <w:szCs w:val="28"/>
        </w:rPr>
        <w:t>увеличится</w:t>
      </w:r>
      <w:r>
        <w:rPr>
          <w:rFonts w:ascii="Times New Roman" w:hAnsi="Times New Roman" w:cs="Times New Roman"/>
          <w:sz w:val="28"/>
          <w:szCs w:val="28"/>
        </w:rPr>
        <w:t xml:space="preserve"> до 4,0 тыс. тонн к 2030 году и до 4,3 тыс. тонн к 2036 году.</w:t>
      </w:r>
    </w:p>
    <w:p w14:paraId="7E95C04F"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w:t>
      </w:r>
      <w:r>
        <w:rPr>
          <w:rFonts w:ascii="Times New Roman" w:hAnsi="Times New Roman" w:cs="Times New Roman"/>
          <w:sz w:val="28"/>
          <w:szCs w:val="28"/>
          <w:u w:val="single"/>
        </w:rPr>
        <w:t>задачи 3 «Строительная отрасль как драйвер развития»</w:t>
      </w:r>
      <w:r>
        <w:rPr>
          <w:rFonts w:ascii="Times New Roman" w:hAnsi="Times New Roman" w:cs="Times New Roman"/>
          <w:sz w:val="28"/>
          <w:szCs w:val="28"/>
        </w:rPr>
        <w:t xml:space="preserve"> планируется реализация следующих направлений:</w:t>
      </w:r>
    </w:p>
    <w:p w14:paraId="51FF9866"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направление 1 «Комплексное развитие территорий», в рамках которого</w:t>
      </w:r>
      <w:r>
        <w:t xml:space="preserve"> </w:t>
      </w:r>
      <w:r>
        <w:rPr>
          <w:rFonts w:ascii="Times New Roman" w:hAnsi="Times New Roman" w:cs="Times New Roman"/>
          <w:sz w:val="28"/>
          <w:szCs w:val="28"/>
        </w:rPr>
        <w:t xml:space="preserve">будет обеспечено расширение механизма комплексного развития территорий, как основного инструмента, позволяющего формировать комфортную жилую застройку на неэффективно используемых территориях Кировской области. </w:t>
      </w:r>
    </w:p>
    <w:p w14:paraId="55866B14"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2 «Увеличение градостроительных возможностей», в рамках которого планируется </w:t>
      </w:r>
      <w:r>
        <w:rPr>
          <w:rFonts w:ascii="Times New Roman" w:hAnsi="Times New Roman" w:cs="Times New Roman"/>
          <w:iCs/>
          <w:sz w:val="28"/>
          <w:szCs w:val="28"/>
        </w:rPr>
        <w:t xml:space="preserve">внедрить профессиональную базу инвестиционных площадок для жилищного строительства, размещения производства, торговой или офисной недвижимости «Банк земли», утвердить прозрачные, понятные и публичные условия для застройщиков при реализации проектов комплексного развития территорий, установить ежегодный план вовлечения земельных участков под жилую застройку, сформировать земельные участки для жилищного строительства, обеспеченные сетями инженерно-технического обеспечения и транспортной инфраструктурой, сформировать проекты жилищного строительства. </w:t>
      </w:r>
    </w:p>
    <w:p w14:paraId="20C6B8EE"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направление 3 «Увеличение объемов жилищного строительства и повышение его доступности для граждан», в рамках которого планируется обеспечить</w:t>
      </w:r>
      <w:r>
        <w:rPr>
          <w:rFonts w:ascii="Times New Roman" w:hAnsi="Times New Roman" w:cs="Times New Roman"/>
          <w:iCs/>
          <w:sz w:val="28"/>
          <w:szCs w:val="28"/>
        </w:rPr>
        <w:t xml:space="preserve"> </w:t>
      </w:r>
      <w:r>
        <w:rPr>
          <w:rFonts w:ascii="Times New Roman" w:hAnsi="Times New Roman" w:cs="Times New Roman"/>
          <w:sz w:val="28"/>
          <w:szCs w:val="28"/>
        </w:rPr>
        <w:t xml:space="preserve">территории под жилищное строительство необходимой </w:t>
      </w:r>
      <w:r>
        <w:rPr>
          <w:rFonts w:ascii="Times New Roman" w:hAnsi="Times New Roman" w:cs="Times New Roman"/>
          <w:sz w:val="28"/>
          <w:szCs w:val="28"/>
        </w:rPr>
        <w:lastRenderedPageBreak/>
        <w:t xml:space="preserve">социальной, коммунальной, транспортной и иной инфраструктурой, вовлекать в оборот земельные участки для увеличения объемов жилищного строительства, синхронизировать развитие дорожной инфраструктуры с проектами </w:t>
      </w:r>
      <w:r>
        <w:rPr>
          <w:rFonts w:ascii="Times New Roman" w:hAnsi="Times New Roman" w:cs="Times New Roman"/>
          <w:iCs/>
          <w:sz w:val="28"/>
          <w:szCs w:val="28"/>
        </w:rPr>
        <w:t>комплексного развития территорий</w:t>
      </w:r>
      <w:r>
        <w:rPr>
          <w:rFonts w:ascii="Times New Roman" w:hAnsi="Times New Roman" w:cs="Times New Roman"/>
          <w:sz w:val="28"/>
          <w:szCs w:val="28"/>
        </w:rPr>
        <w:t xml:space="preserve"> и перспективными локациями, развивать рынок ипотечного кредитования, в том числе за счет льготных ипотечных программ, развивать индивидуальное жилищное строительство, как меру, ведущую к увеличению демографического потенциала, а также выполнять государственные обязательства по обеспечению жильем отдельных категорий граждан. </w:t>
      </w:r>
    </w:p>
    <w:p w14:paraId="02B15410"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направление 4 «Ликвидация аварийного жилищного фонда», в рамках которого планируется разработка</w:t>
      </w:r>
      <w:r>
        <w:rPr>
          <w:rFonts w:ascii="Times New Roman" w:hAnsi="Times New Roman" w:cs="Times New Roman"/>
          <w:iCs/>
          <w:sz w:val="28"/>
          <w:szCs w:val="28"/>
        </w:rPr>
        <w:t xml:space="preserve"> </w:t>
      </w:r>
      <w:r>
        <w:rPr>
          <w:rFonts w:ascii="Times New Roman" w:hAnsi="Times New Roman" w:cs="Times New Roman"/>
          <w:sz w:val="28"/>
          <w:szCs w:val="28"/>
        </w:rPr>
        <w:t xml:space="preserve">новых подходов и механизмов расселения из имеющегося аварийного жилищного фонда на территории Кировской области, ликвидация аварийных многоквартирных домов и переселение граждан из аварийного жилищного фонда. </w:t>
      </w:r>
    </w:p>
    <w:p w14:paraId="67F295DE"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направление 5 «Усовершенствование механизма государственной поддержки строительной отрасли», в рамках которого планируется создание системы налоговых льгот для предприятий строительной отрасли, оказание консультационной поддержки по вопросам получения документов, необходимых для получения разрешения на строительство и разрешения на ввод объекта в эксплуатацию, разработка программ по поддержке застройщиков, осуществляющих реализацию проектов комплексного развития территорий, как многоквартирной жилой застройки, так и индивидуальных жилых домов, по поддержке граждан, приобретающих жилье в рамках реализации проектов комплексного развития территорий и по созданию жилищного фонда социального найма.</w:t>
      </w:r>
    </w:p>
    <w:p w14:paraId="606C5E5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направление 6 «Производство строительных материалов», в рамках которого планируется строительства промышленных площадок (парков) для производителей строительных материалов, предоставление региональных льгот производителям строительных материалов.</w:t>
      </w:r>
    </w:p>
    <w:p w14:paraId="386CD1CE"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7 «Долгосрочное планирование и заказ из социальной сферы на строительство и ремонт объектов», в рамках которого планируется </w:t>
      </w:r>
      <w:r>
        <w:rPr>
          <w:rFonts w:ascii="Times New Roman" w:hAnsi="Times New Roman" w:cs="Times New Roman"/>
          <w:sz w:val="28"/>
          <w:szCs w:val="28"/>
        </w:rPr>
        <w:lastRenderedPageBreak/>
        <w:t xml:space="preserve">обеспечить строительство и ремонт объектов государственной и муниципальной собственности в целях сокращения сроков реализации инвестиционных проектов, полного освоения бюджетных средств, эффективного распределения бюджетных ресурсов, своевременного ввода объектов в эксплуатацию и снижения объемов незавершенного строительства. </w:t>
      </w:r>
    </w:p>
    <w:p w14:paraId="41B99245"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Эффективность реализации задачи будет оцениваться следующими показателями:</w:t>
      </w:r>
    </w:p>
    <w:p w14:paraId="072D3105"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«Доля ввода жилья в рамках комплексного развития территорий от общего ввода жилья в Кировской области</w:t>
      </w:r>
      <w:r>
        <w:rPr>
          <w:rFonts w:ascii="Times New Roman" w:eastAsia="Times New Roman" w:hAnsi="Times New Roman" w:cs="Times New Roman"/>
          <w:color w:val="000000"/>
          <w:sz w:val="28"/>
          <w:szCs w:val="28"/>
          <w:lang w:eastAsia="ru-RU"/>
        </w:rPr>
        <w:t xml:space="preserve">», который с 10% в 2023 году </w:t>
      </w:r>
      <w:r>
        <w:rPr>
          <w:rFonts w:ascii="Times New Roman" w:hAnsi="Times New Roman" w:cs="Times New Roman"/>
          <w:iCs/>
          <w:sz w:val="28"/>
          <w:szCs w:val="28"/>
        </w:rPr>
        <w:t>увеличится</w:t>
      </w:r>
      <w:r>
        <w:rPr>
          <w:rFonts w:ascii="Times New Roman" w:eastAsia="Times New Roman" w:hAnsi="Times New Roman" w:cs="Times New Roman"/>
          <w:color w:val="000000"/>
          <w:sz w:val="28"/>
          <w:szCs w:val="28"/>
          <w:lang w:eastAsia="ru-RU"/>
        </w:rPr>
        <w:t xml:space="preserve"> до 15% </w:t>
      </w:r>
      <w:r>
        <w:rPr>
          <w:rFonts w:ascii="Times New Roman" w:hAnsi="Times New Roman" w:cs="Times New Roman"/>
          <w:sz w:val="28"/>
          <w:szCs w:val="28"/>
        </w:rPr>
        <w:t>к 2030 году и до 20% к 2036 году.</w:t>
      </w:r>
    </w:p>
    <w:p w14:paraId="6BBE3906"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w:t>
      </w:r>
      <w:r>
        <w:rPr>
          <w:rFonts w:ascii="Times New Roman" w:hAnsi="Times New Roman" w:cs="Times New Roman"/>
          <w:sz w:val="28"/>
          <w:szCs w:val="28"/>
        </w:rPr>
        <w:t>Площадь земельных участков, имеющих градостроительные планы</w:t>
      </w:r>
      <w:r>
        <w:rPr>
          <w:rFonts w:ascii="Times New Roman" w:eastAsia="Times New Roman" w:hAnsi="Times New Roman" w:cs="Times New Roman"/>
          <w:color w:val="000000"/>
          <w:sz w:val="28"/>
          <w:szCs w:val="28"/>
          <w:lang w:eastAsia="ru-RU"/>
        </w:rPr>
        <w:t xml:space="preserve">», который с 3,52 млн. кв. метров в 2023 году </w:t>
      </w:r>
      <w:r>
        <w:rPr>
          <w:rFonts w:ascii="Times New Roman" w:hAnsi="Times New Roman" w:cs="Times New Roman"/>
          <w:iCs/>
          <w:sz w:val="28"/>
          <w:szCs w:val="28"/>
        </w:rPr>
        <w:t>увеличится</w:t>
      </w:r>
      <w:r>
        <w:rPr>
          <w:rFonts w:ascii="Times New Roman" w:eastAsia="Times New Roman" w:hAnsi="Times New Roman" w:cs="Times New Roman"/>
          <w:color w:val="000000"/>
          <w:sz w:val="28"/>
          <w:szCs w:val="28"/>
          <w:lang w:eastAsia="ru-RU"/>
        </w:rPr>
        <w:t xml:space="preserve"> до 5,71 млн. кв. метров </w:t>
      </w:r>
      <w:r>
        <w:rPr>
          <w:rFonts w:ascii="Times New Roman" w:hAnsi="Times New Roman" w:cs="Times New Roman"/>
          <w:sz w:val="28"/>
          <w:szCs w:val="28"/>
        </w:rPr>
        <w:t>к 2030 году и до 7,2 млн. кв. метров к 2036 году.</w:t>
      </w:r>
    </w:p>
    <w:p w14:paraId="7B9E7B76"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w:t>
      </w:r>
      <w:r>
        <w:rPr>
          <w:rFonts w:ascii="Times New Roman" w:hAnsi="Times New Roman" w:cs="Times New Roman"/>
          <w:bCs/>
          <w:sz w:val="28"/>
          <w:szCs w:val="28"/>
        </w:rPr>
        <w:t>Коэффициент доступности жилья</w:t>
      </w:r>
      <w:r>
        <w:rPr>
          <w:rFonts w:ascii="Times New Roman" w:eastAsia="Times New Roman" w:hAnsi="Times New Roman" w:cs="Times New Roman"/>
          <w:color w:val="000000"/>
          <w:sz w:val="28"/>
          <w:szCs w:val="28"/>
          <w:lang w:eastAsia="ru-RU"/>
        </w:rPr>
        <w:t xml:space="preserve">», который с 3,3 лет в 2023 году уменьшится до 2,5 лет </w:t>
      </w:r>
      <w:r>
        <w:rPr>
          <w:rFonts w:ascii="Times New Roman" w:hAnsi="Times New Roman" w:cs="Times New Roman"/>
          <w:sz w:val="28"/>
          <w:szCs w:val="28"/>
        </w:rPr>
        <w:t>к 2030 году и до 1,5 лет к 2036 году;</w:t>
      </w:r>
    </w:p>
    <w:p w14:paraId="09F34772"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«Количество квадратных метров расселенного непригодного для проживания жилищного фонда (нарастающим итогом)», который с 89 тыс. кв. метров в 2023 году увеличится до 270,6 тыс. кв. метров к 2030 году и до 454,2 тыс. кв. метров к 2036 году;</w:t>
      </w:r>
    </w:p>
    <w:p w14:paraId="55089157"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«Ввод жилья», который с 596 тыс. кв. метров в 2023 году увеличится до 710 тыс. кв. метров к 2030 году и до 1050 тыс. кв. метров к 2036 году.</w:t>
      </w:r>
    </w:p>
    <w:p w14:paraId="44BCA7E6"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w:t>
      </w:r>
      <w:r>
        <w:rPr>
          <w:rFonts w:ascii="Times New Roman" w:hAnsi="Times New Roman" w:cs="Times New Roman"/>
          <w:sz w:val="28"/>
          <w:szCs w:val="28"/>
          <w:u w:val="single"/>
        </w:rPr>
        <w:t>задачи 4 «Развитие малого и среднего бизнеса»</w:t>
      </w:r>
      <w:r>
        <w:rPr>
          <w:rFonts w:ascii="Times New Roman" w:hAnsi="Times New Roman" w:cs="Times New Roman"/>
          <w:sz w:val="28"/>
          <w:szCs w:val="28"/>
        </w:rPr>
        <w:t xml:space="preserve"> планируется реализация следующих направлений:</w:t>
      </w:r>
    </w:p>
    <w:p w14:paraId="1481EE9C"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1 «Вовлечение бизнеса в формирование политики в сфере предпринимательства», в рамках которого планируется осуществление деятельности экспертно-аналитической группы экономического совета при Губернаторе Кировской области по вопросам малого и среднего предпринимательства, проведение регулярных встреч представителей бизнеса и власти (круглых столов, форумов и конференций и прочее), проведение общественных слушаний по проектам нормативных актов, касающихся предпринимательства, с привлечением представителей бизнеса для </w:t>
      </w:r>
      <w:r>
        <w:rPr>
          <w:rFonts w:ascii="Times New Roman" w:hAnsi="Times New Roman" w:cs="Times New Roman"/>
          <w:sz w:val="28"/>
          <w:szCs w:val="28"/>
        </w:rPr>
        <w:lastRenderedPageBreak/>
        <w:t xml:space="preserve">обсуждения. </w:t>
      </w:r>
    </w:p>
    <w:p w14:paraId="57AB9828"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2 «Одно окно для получения мер поддержки», в рамках которого планируется анализ инфраструктуры поддержки субъектов малого и среднего предпринимательства в Кировской области, реализация мероприятий по улучшению результатов деятельности инфраструктуры поддержки субъектов малого и среднего предпринимательства в Кировской области, по сокращению сроков и процедур оказания поддержки, разработка и внедрение системы мониторинга и оценки эффективности предоставляемых мер поддержки, а также регулярное совершенствование системы на основе полученных результатов и обратной связи от предпринимателей. </w:t>
      </w:r>
    </w:p>
    <w:p w14:paraId="6CF92D4A" w14:textId="77777777" w:rsidR="00D616BA" w:rsidRPr="00774C4F"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sidRPr="00774C4F">
        <w:rPr>
          <w:rFonts w:ascii="Times New Roman" w:hAnsi="Times New Roman" w:cs="Times New Roman"/>
          <w:sz w:val="28"/>
          <w:szCs w:val="28"/>
        </w:rPr>
        <w:t>направление 3 «Сопровождение предпринимателя от идеи до реализации проекта», в рамках которого планируется</w:t>
      </w:r>
      <w:r w:rsidRPr="00774C4F">
        <w:rPr>
          <w:rFonts w:ascii="Times New Roman" w:hAnsi="Times New Roman" w:cs="Times New Roman"/>
          <w:iCs/>
          <w:sz w:val="28"/>
          <w:szCs w:val="28"/>
        </w:rPr>
        <w:t xml:space="preserve"> </w:t>
      </w:r>
      <w:r w:rsidRPr="00774C4F">
        <w:rPr>
          <w:rFonts w:ascii="Times New Roman" w:hAnsi="Times New Roman" w:cs="Times New Roman"/>
          <w:sz w:val="28"/>
          <w:szCs w:val="28"/>
        </w:rPr>
        <w:t xml:space="preserve">создание системы наставничества (менторства), когда опытные предприниматели и эксперты будут сопровождать начинающих предпринимателей на всех этапах реализации проекта, предоставляя им необходимую поддержку. </w:t>
      </w:r>
    </w:p>
    <w:p w14:paraId="2E4B6C44" w14:textId="77777777" w:rsidR="00D616BA" w:rsidRPr="00774C4F" w:rsidRDefault="00774C4F">
      <w:pPr>
        <w:widowControl w:val="0"/>
        <w:tabs>
          <w:tab w:val="left" w:pos="1276"/>
          <w:tab w:val="left" w:pos="1843"/>
        </w:tabs>
        <w:spacing w:after="0" w:line="348" w:lineRule="auto"/>
        <w:ind w:firstLine="709"/>
        <w:jc w:val="both"/>
        <w:rPr>
          <w:rFonts w:ascii="Times New Roman" w:hAnsi="Times New Roman"/>
          <w:bCs/>
          <w:sz w:val="28"/>
          <w:szCs w:val="28"/>
        </w:rPr>
      </w:pPr>
      <w:r w:rsidRPr="00774C4F">
        <w:rPr>
          <w:rFonts w:ascii="Times New Roman" w:hAnsi="Times New Roman" w:cs="Times New Roman"/>
          <w:sz w:val="28"/>
          <w:szCs w:val="28"/>
        </w:rPr>
        <w:t xml:space="preserve">направление 4 «Формирование новых бизнесов на базе цифровых технологий», в рамках которого планируется </w:t>
      </w:r>
      <w:r w:rsidRPr="00774C4F">
        <w:rPr>
          <w:rFonts w:ascii="Times New Roman" w:hAnsi="Times New Roman"/>
          <w:bCs/>
          <w:sz w:val="28"/>
          <w:szCs w:val="28"/>
        </w:rPr>
        <w:t xml:space="preserve">поддержка стартапов и малых предприятий, занимающихся разработкой и внедрением цифровых технологий в производстве, подготовка специалистов в области цифровых технологий и повышение квалификации рабочих и инженеров, занятых в производстве с использованием цифровых технологий. </w:t>
      </w:r>
    </w:p>
    <w:p w14:paraId="1E853443" w14:textId="77777777" w:rsidR="00D616BA" w:rsidRDefault="00774C4F">
      <w:pPr>
        <w:widowControl w:val="0"/>
        <w:tabs>
          <w:tab w:val="left" w:pos="1276"/>
          <w:tab w:val="left" w:pos="1843"/>
        </w:tabs>
        <w:spacing w:after="0" w:line="348" w:lineRule="auto"/>
        <w:ind w:firstLine="709"/>
        <w:jc w:val="both"/>
        <w:rPr>
          <w:rFonts w:ascii="Times New Roman" w:hAnsi="Times New Roman"/>
          <w:bCs/>
          <w:sz w:val="28"/>
          <w:szCs w:val="28"/>
        </w:rPr>
      </w:pPr>
      <w:r w:rsidRPr="00774C4F">
        <w:rPr>
          <w:rFonts w:ascii="Times New Roman" w:hAnsi="Times New Roman" w:cs="Times New Roman"/>
          <w:sz w:val="28"/>
          <w:szCs w:val="28"/>
        </w:rPr>
        <w:t xml:space="preserve">направление 5 «Развитие сферы </w:t>
      </w:r>
      <w:r w:rsidRPr="00774C4F">
        <w:rPr>
          <w:rFonts w:ascii="Times New Roman" w:hAnsi="Times New Roman" w:cs="Times New Roman"/>
          <w:sz w:val="28"/>
          <w:szCs w:val="28"/>
          <w:lang w:val="en-US"/>
        </w:rPr>
        <w:t>IT</w:t>
      </w:r>
      <w:r w:rsidRPr="00774C4F">
        <w:rPr>
          <w:rFonts w:ascii="Times New Roman" w:hAnsi="Times New Roman" w:cs="Times New Roman"/>
          <w:sz w:val="28"/>
          <w:szCs w:val="28"/>
        </w:rPr>
        <w:t xml:space="preserve"> как сферы интересов молодежи», в рамках которого планируется</w:t>
      </w:r>
      <w:r w:rsidRPr="00774C4F">
        <w:rPr>
          <w:rFonts w:ascii="Times New Roman" w:hAnsi="Times New Roman" w:cs="Times New Roman"/>
          <w:iCs/>
          <w:sz w:val="28"/>
          <w:szCs w:val="28"/>
        </w:rPr>
        <w:t xml:space="preserve"> </w:t>
      </w:r>
      <w:r w:rsidRPr="00774C4F">
        <w:rPr>
          <w:rFonts w:ascii="Times New Roman" w:hAnsi="Times New Roman"/>
          <w:bCs/>
          <w:sz w:val="28"/>
          <w:szCs w:val="28"/>
        </w:rPr>
        <w:t>создание IT-лабораторий и центров в образовательных учреждениях, поддержка стартапов и малых предприятий в сфере информационных технологий, организация образовательных программ</w:t>
      </w:r>
      <w:r>
        <w:rPr>
          <w:rFonts w:ascii="Times New Roman" w:hAnsi="Times New Roman"/>
          <w:bCs/>
          <w:sz w:val="28"/>
          <w:szCs w:val="28"/>
        </w:rPr>
        <w:t xml:space="preserve"> по подготовке специалистов в области информационных технологий, организация мероприятий по продвижению IT-образования и профессий в сфере информационных технологий среди молодежи. </w:t>
      </w:r>
    </w:p>
    <w:p w14:paraId="7732B3B8"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6 «Развитие туризма и индустрии гостеприимства», в рамках которого планируется формирование положительного имиджа региона как туристического направления, включая разработку бренда, продвижение </w:t>
      </w:r>
      <w:r>
        <w:rPr>
          <w:rFonts w:ascii="Times New Roman" w:hAnsi="Times New Roman" w:cs="Times New Roman"/>
          <w:sz w:val="28"/>
          <w:szCs w:val="28"/>
        </w:rPr>
        <w:lastRenderedPageBreak/>
        <w:t xml:space="preserve">туристического потенциала региона, в том числе через участие в туристических выставках и ярмарках, организацию фестивалей и конкурсов, а также разработка и реализация программы развития предпринимательства в сфере туризма и гостеприимства. </w:t>
      </w:r>
    </w:p>
    <w:p w14:paraId="6F25A1B0"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Эффективность реализации данной задачи будет оцениваться следующими показателями:</w:t>
      </w:r>
    </w:p>
    <w:p w14:paraId="11B8C2EB" w14:textId="77777777" w:rsidR="00D616BA" w:rsidRDefault="00774C4F">
      <w:pPr>
        <w:widowControl w:val="0"/>
        <w:tabs>
          <w:tab w:val="left" w:pos="1276"/>
          <w:tab w:val="left" w:pos="1843"/>
        </w:tabs>
        <w:spacing w:after="0" w:line="348" w:lineRule="auto"/>
        <w:ind w:firstLine="709"/>
        <w:jc w:val="both"/>
        <w:rPr>
          <w:rFonts w:ascii="Times New Roman" w:hAnsi="Times New Roman"/>
          <w:bCs/>
          <w:sz w:val="28"/>
          <w:szCs w:val="28"/>
        </w:rPr>
      </w:pPr>
      <w:r>
        <w:rPr>
          <w:rFonts w:ascii="Times New Roman" w:hAnsi="Times New Roman" w:cs="Times New Roman"/>
          <w:sz w:val="28"/>
          <w:szCs w:val="28"/>
        </w:rPr>
        <w:t>«Оборот малых и средних предприятий, включая микропредприятия», который с 434,6 млрд. рублей в 2023 году вырастет до 692,7 млрд. рублей к 2030 году и до 990,2 млрд. рублей к 2036 году;</w:t>
      </w:r>
    </w:p>
    <w:p w14:paraId="781A6D16"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w:t>
      </w:r>
      <w:r>
        <w:rPr>
          <w:rFonts w:ascii="Times New Roman" w:hAnsi="Times New Roman" w:cs="Times New Roman"/>
          <w:sz w:val="28"/>
          <w:szCs w:val="28"/>
        </w:rPr>
        <w:t>Количество субъектов МСП</w:t>
      </w:r>
      <w:r>
        <w:rPr>
          <w:rFonts w:ascii="Times New Roman" w:eastAsia="Times New Roman" w:hAnsi="Times New Roman" w:cs="Times New Roman"/>
          <w:color w:val="000000"/>
          <w:sz w:val="28"/>
          <w:szCs w:val="28"/>
          <w:lang w:eastAsia="ru-RU"/>
        </w:rPr>
        <w:t xml:space="preserve">», который с 46155 единиц в 2023 году вырастет до 51750 единиц </w:t>
      </w:r>
      <w:r>
        <w:rPr>
          <w:rFonts w:ascii="Times New Roman" w:hAnsi="Times New Roman" w:cs="Times New Roman"/>
          <w:sz w:val="28"/>
          <w:szCs w:val="28"/>
        </w:rPr>
        <w:t xml:space="preserve">к 2030 году и до </w:t>
      </w:r>
      <w:r>
        <w:rPr>
          <w:rFonts w:ascii="Times New Roman" w:eastAsia="Times New Roman" w:hAnsi="Times New Roman" w:cs="Times New Roman"/>
          <w:color w:val="000000"/>
          <w:sz w:val="28"/>
          <w:szCs w:val="28"/>
          <w:lang w:eastAsia="ru-RU"/>
        </w:rPr>
        <w:t>56550 единиц</w:t>
      </w:r>
      <w:r>
        <w:rPr>
          <w:rFonts w:ascii="Times New Roman" w:hAnsi="Times New Roman" w:cs="Times New Roman"/>
          <w:sz w:val="28"/>
          <w:szCs w:val="28"/>
        </w:rPr>
        <w:t xml:space="preserve"> к 2036 году;</w:t>
      </w:r>
    </w:p>
    <w:p w14:paraId="28D7DC48"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w:t>
      </w:r>
      <w:r>
        <w:rPr>
          <w:rFonts w:ascii="Times New Roman" w:hAnsi="Times New Roman" w:cs="Times New Roman"/>
          <w:sz w:val="28"/>
          <w:szCs w:val="28"/>
        </w:rPr>
        <w:t>Доля субъектов МСП, относящихся к категории «средние», в общем количестве субъектов МСП (без учета «микро»)</w:t>
      </w:r>
      <w:r>
        <w:rPr>
          <w:rFonts w:ascii="Times New Roman" w:eastAsia="Times New Roman" w:hAnsi="Times New Roman" w:cs="Times New Roman"/>
          <w:color w:val="000000"/>
          <w:sz w:val="28"/>
          <w:szCs w:val="28"/>
          <w:lang w:eastAsia="ru-RU"/>
        </w:rPr>
        <w:t xml:space="preserve">», который с 7,64% в 2023 году вырастет до 26,9% </w:t>
      </w:r>
      <w:r>
        <w:rPr>
          <w:rFonts w:ascii="Times New Roman" w:hAnsi="Times New Roman" w:cs="Times New Roman"/>
          <w:sz w:val="28"/>
          <w:szCs w:val="28"/>
        </w:rPr>
        <w:t>к 2030 году и до 31,3% к 2036 году;</w:t>
      </w:r>
    </w:p>
    <w:p w14:paraId="7C2A7039" w14:textId="103644A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«Туристический поток», который с 843,9 тыс. человек в 2023 году вырастет до 1522 тыс. человек к 2030 году и до 2000 тыс. человек к 2036 году.</w:t>
      </w:r>
    </w:p>
    <w:p w14:paraId="03203226"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w:t>
      </w:r>
      <w:r>
        <w:rPr>
          <w:rFonts w:ascii="Times New Roman" w:hAnsi="Times New Roman" w:cs="Times New Roman"/>
          <w:sz w:val="28"/>
          <w:szCs w:val="28"/>
          <w:u w:val="single"/>
        </w:rPr>
        <w:t>задачи 5 «Создание привлекательного инвестиционного климата»</w:t>
      </w:r>
      <w:r>
        <w:rPr>
          <w:rFonts w:ascii="Times New Roman" w:hAnsi="Times New Roman" w:cs="Times New Roman"/>
          <w:sz w:val="28"/>
          <w:szCs w:val="28"/>
        </w:rPr>
        <w:t xml:space="preserve"> планируется реализация следующих направлений:</w:t>
      </w:r>
    </w:p>
    <w:p w14:paraId="05307D9A"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bookmarkStart w:id="27" w:name="_Hlk174699788"/>
      <w:r>
        <w:rPr>
          <w:rFonts w:ascii="Times New Roman" w:hAnsi="Times New Roman" w:cs="Times New Roman"/>
          <w:sz w:val="28"/>
          <w:szCs w:val="28"/>
        </w:rPr>
        <w:t>направление 1 «Стимулирование инвестиционной деятельности», в рамках которого планируется создание и развитие инженерной и транспортной инфраструктуры для реализации инвестиционных проектов, социальной инфраструктуры на территории реализации инвестиционного проекта для привлечения высококвалифицированных кадров, оказание поддержки инвестиционным проектам, включая финансовую, имущественную, консультационную, а также сопровождение инвестиционных проектов по принципу «одного окна»,</w:t>
      </w:r>
      <w:r>
        <w:t xml:space="preserve"> </w:t>
      </w:r>
      <w:r>
        <w:rPr>
          <w:rFonts w:ascii="Times New Roman" w:hAnsi="Times New Roman" w:cs="Times New Roman"/>
          <w:sz w:val="28"/>
          <w:szCs w:val="28"/>
        </w:rPr>
        <w:t xml:space="preserve">создание конкурентоспособных режимов налогообложения. </w:t>
      </w:r>
    </w:p>
    <w:p w14:paraId="304F2D5A"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2 «Развитие деловой среды», в рамках которого планируется выстраивание коммуникаций между предпринимательским сообществом и региональной властью, направленных на формирование и практическую реализацию инвестиционной политики в регионе. В качестве </w:t>
      </w:r>
      <w:r>
        <w:rPr>
          <w:rFonts w:ascii="Times New Roman" w:hAnsi="Times New Roman" w:cs="Times New Roman"/>
          <w:sz w:val="28"/>
          <w:szCs w:val="28"/>
        </w:rPr>
        <w:lastRenderedPageBreak/>
        <w:t>площадок рассматриваются Экономический совет при Губернаторе Кировской области, Инвестиционный комитет, общественные советы при органах исполнительной власти, отраслевые объединения. Также инструментом для рассмотрения предложений является оценка регулирующего воздействия проектов нормативных правовых актов Кировской области.</w:t>
      </w:r>
    </w:p>
    <w:p w14:paraId="688BAD33"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направление 3 «Проактивные подходы к стимулированию инвестиционной деятельности», в рамках которого планируется  развитие регионального инвестиционного стандарта, разработка и продвижение инвестиционных предложений, развитие института государственно-частного партнерства, создание территорий со специальными налоговыми режимами, разработка цифровых ресурсов по взаимодействию с инвесторами, формирование инвестиционных площадок,</w:t>
      </w:r>
      <w:r>
        <w:t xml:space="preserve"> </w:t>
      </w:r>
      <w:r>
        <w:rPr>
          <w:rFonts w:ascii="Times New Roman" w:hAnsi="Times New Roman" w:cs="Times New Roman"/>
          <w:sz w:val="28"/>
          <w:szCs w:val="28"/>
        </w:rPr>
        <w:t>реализация механизмов защиты и поощрения капиталовложений,</w:t>
      </w:r>
      <w:r>
        <w:t xml:space="preserve"> </w:t>
      </w:r>
      <w:r>
        <w:rPr>
          <w:rFonts w:ascii="Times New Roman" w:hAnsi="Times New Roman" w:cs="Times New Roman"/>
          <w:sz w:val="28"/>
          <w:szCs w:val="28"/>
        </w:rPr>
        <w:t>реализация мер, направленных на повышение доступности земельных участков для осуществления инвестиционной деятельности.</w:t>
      </w:r>
    </w:p>
    <w:p w14:paraId="5180747A"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направление 4 «Клиентоцентричность», в рамках которого планируется формирование и развитие онлайн-системы обратной связи с инвесторами, обработка запросов инвесторов о поиске стратегических партнеров, оперативное разрешение разногласий и споров, возникающих между инвесторами и органами исполнительной власти, органами местного самоуправления региона, федеральными ведомствами при осуществлении инвестиционной деятельности, предоставление гарантий инвестору на неприменение актов, ухудшающих их положение (стабилизационная оговорка), регламентация процедур взаимодействия инвесторов с институтами развития Кировской области, реинжиниринг существующих услуг и сервисов, установление высоких требований к процессу удовлетворения потребностей инвестора, создания эффективной системы контрольной (надзорной) деятельности в Кировской области, основанной на риск-ориентированном подходе.</w:t>
      </w:r>
    </w:p>
    <w:p w14:paraId="4801408A"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Эффективность реализации задачи будет оцениваться следующими </w:t>
      </w:r>
      <w:r>
        <w:rPr>
          <w:rFonts w:ascii="Times New Roman" w:hAnsi="Times New Roman" w:cs="Times New Roman"/>
          <w:iCs/>
          <w:sz w:val="28"/>
          <w:szCs w:val="28"/>
        </w:rPr>
        <w:lastRenderedPageBreak/>
        <w:t>показателями:</w:t>
      </w:r>
      <w:bookmarkEnd w:id="27"/>
    </w:p>
    <w:p w14:paraId="7315CE43" w14:textId="77777777" w:rsidR="00D616BA" w:rsidRDefault="00774C4F">
      <w:pPr>
        <w:widowControl w:val="0"/>
        <w:tabs>
          <w:tab w:val="left" w:pos="1276"/>
          <w:tab w:val="left" w:pos="1843"/>
        </w:tabs>
        <w:spacing w:after="0" w:line="348"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iCs/>
          <w:sz w:val="28"/>
          <w:szCs w:val="28"/>
        </w:rPr>
        <w:t xml:space="preserve">«Индекс физического объема инвестиций в основной капитал к уровню 2023 года», </w:t>
      </w:r>
      <w:r>
        <w:rPr>
          <w:rFonts w:ascii="Times New Roman" w:eastAsia="Times New Roman" w:hAnsi="Times New Roman" w:cs="Times New Roman"/>
          <w:sz w:val="28"/>
          <w:szCs w:val="28"/>
          <w:lang w:eastAsia="ru-RU"/>
        </w:rPr>
        <w:t xml:space="preserve">который с 106,5% в 2023 году вырастет до 142,6% к 2030 году и до 188,9% </w:t>
      </w:r>
      <w:r>
        <w:rPr>
          <w:rFonts w:ascii="Times New Roman" w:hAnsi="Times New Roman" w:cs="Times New Roman"/>
          <w:sz w:val="28"/>
          <w:szCs w:val="28"/>
        </w:rPr>
        <w:t>к 2036 году;</w:t>
      </w:r>
    </w:p>
    <w:p w14:paraId="2696E244"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iCs/>
          <w:sz w:val="28"/>
          <w:szCs w:val="28"/>
        </w:rPr>
        <w:t>«Место Кировской области в Национальном рейтинге состояния инвестиционного климата»,</w:t>
      </w:r>
      <w:r>
        <w:rPr>
          <w:rFonts w:ascii="Times New Roman" w:eastAsia="Times New Roman" w:hAnsi="Times New Roman" w:cs="Times New Roman"/>
          <w:sz w:val="28"/>
          <w:szCs w:val="28"/>
          <w:lang w:eastAsia="ru-RU"/>
        </w:rPr>
        <w:t xml:space="preserve"> который с 32 места в 2023 году вырастет до 24 места в 2030 году и до 15 места</w:t>
      </w:r>
      <w:r>
        <w:rPr>
          <w:rFonts w:ascii="Times New Roman" w:hAnsi="Times New Roman" w:cs="Times New Roman"/>
          <w:sz w:val="28"/>
          <w:szCs w:val="28"/>
        </w:rPr>
        <w:t xml:space="preserve"> к 2036 году.</w:t>
      </w:r>
    </w:p>
    <w:p w14:paraId="05732359"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Мероприятия, направленные на решение </w:t>
      </w:r>
      <w:r>
        <w:rPr>
          <w:rFonts w:ascii="Times New Roman" w:hAnsi="Times New Roman" w:cs="Times New Roman"/>
          <w:sz w:val="28"/>
          <w:szCs w:val="28"/>
          <w:u w:val="single"/>
        </w:rPr>
        <w:t>задачи «Подготовка кадров для экономики развития (инженеры, химики, энергетики, машиностроители)»</w:t>
      </w:r>
      <w:r>
        <w:rPr>
          <w:rFonts w:ascii="Times New Roman" w:hAnsi="Times New Roman" w:cs="Times New Roman"/>
          <w:sz w:val="28"/>
          <w:szCs w:val="28"/>
        </w:rPr>
        <w:t>, будут реализованы в рамках направления 7 «Кадровое обеспечение потребности предприятий» задачи 1 «Динамичное развитие промышленности (оборонно-промышленный комплекс, машиностроение, станкостроение, беспилотные авиационные системы, деревообработка, химическая промышленность, биотехнологии)».</w:t>
      </w:r>
    </w:p>
    <w:p w14:paraId="2D1FBC3D" w14:textId="77777777" w:rsidR="00D616BA" w:rsidRDefault="00D616BA">
      <w:pPr>
        <w:widowControl w:val="0"/>
        <w:tabs>
          <w:tab w:val="left" w:pos="1276"/>
          <w:tab w:val="left" w:pos="1843"/>
        </w:tabs>
        <w:spacing w:after="0" w:line="336" w:lineRule="auto"/>
        <w:ind w:firstLine="709"/>
        <w:jc w:val="both"/>
        <w:rPr>
          <w:rFonts w:ascii="Times New Roman" w:hAnsi="Times New Roman" w:cs="Times New Roman"/>
          <w:sz w:val="28"/>
          <w:szCs w:val="28"/>
        </w:rPr>
      </w:pPr>
    </w:p>
    <w:p w14:paraId="35853EC3" w14:textId="669F84B1" w:rsidR="00D616BA" w:rsidRDefault="00774C4F">
      <w:pPr>
        <w:widowControl w:val="0"/>
        <w:tabs>
          <w:tab w:val="left" w:pos="1276"/>
          <w:tab w:val="left" w:pos="1843"/>
        </w:tabs>
        <w:spacing w:after="0" w:line="240" w:lineRule="auto"/>
        <w:ind w:left="1276" w:hanging="567"/>
        <w:jc w:val="both"/>
        <w:outlineLvl w:val="1"/>
        <w:rPr>
          <w:rFonts w:ascii="Times New Roman" w:hAnsi="Times New Roman" w:cs="Times New Roman"/>
          <w:b/>
          <w:sz w:val="28"/>
          <w:szCs w:val="28"/>
        </w:rPr>
      </w:pPr>
      <w:r>
        <w:rPr>
          <w:rFonts w:ascii="Times New Roman" w:hAnsi="Times New Roman" w:cs="Times New Roman"/>
          <w:b/>
          <w:sz w:val="28"/>
          <w:szCs w:val="28"/>
        </w:rPr>
        <w:t>3.</w:t>
      </w:r>
      <w:r w:rsidR="00416F50">
        <w:rPr>
          <w:rFonts w:ascii="Times New Roman" w:hAnsi="Times New Roman" w:cs="Times New Roman"/>
          <w:b/>
          <w:sz w:val="28"/>
          <w:szCs w:val="28"/>
        </w:rPr>
        <w:t>4</w:t>
      </w:r>
      <w:r>
        <w:rPr>
          <w:rFonts w:ascii="Times New Roman" w:hAnsi="Times New Roman" w:cs="Times New Roman"/>
          <w:b/>
          <w:sz w:val="28"/>
          <w:szCs w:val="28"/>
        </w:rPr>
        <w:t>. Приоритет «Управление развитием»</w:t>
      </w:r>
    </w:p>
    <w:p w14:paraId="53C58712" w14:textId="77777777" w:rsidR="00D616BA" w:rsidRDefault="00D616BA">
      <w:pPr>
        <w:widowControl w:val="0"/>
        <w:tabs>
          <w:tab w:val="left" w:pos="1276"/>
          <w:tab w:val="left" w:pos="1843"/>
        </w:tabs>
        <w:spacing w:after="0" w:line="240" w:lineRule="auto"/>
        <w:ind w:firstLine="709"/>
        <w:jc w:val="both"/>
        <w:rPr>
          <w:rFonts w:ascii="Times New Roman" w:hAnsi="Times New Roman" w:cs="Times New Roman"/>
          <w:sz w:val="28"/>
          <w:szCs w:val="28"/>
        </w:rPr>
      </w:pPr>
    </w:p>
    <w:p w14:paraId="5BDB9B46" w14:textId="77777777" w:rsidR="00D616BA" w:rsidRDefault="00774C4F">
      <w:pPr>
        <w:pStyle w:val="af6"/>
        <w:widowControl w:val="0"/>
        <w:tabs>
          <w:tab w:val="left" w:pos="1276"/>
          <w:tab w:val="left" w:pos="1843"/>
        </w:tabs>
        <w:spacing w:before="0" w:beforeAutospacing="0" w:after="0" w:afterAutospacing="0" w:line="348" w:lineRule="auto"/>
        <w:ind w:firstLine="709"/>
        <w:jc w:val="both"/>
      </w:pPr>
      <w:r>
        <w:rPr>
          <w:color w:val="000000"/>
          <w:sz w:val="28"/>
          <w:szCs w:val="28"/>
        </w:rPr>
        <w:t>Приоритет «Управление развитием» реализуется путем выполнения следующих задач:</w:t>
      </w:r>
    </w:p>
    <w:p w14:paraId="12E0AF30" w14:textId="77777777" w:rsidR="00D616BA" w:rsidRDefault="00774C4F">
      <w:pPr>
        <w:pStyle w:val="af6"/>
        <w:widowControl w:val="0"/>
        <w:tabs>
          <w:tab w:val="left" w:pos="1276"/>
          <w:tab w:val="left" w:pos="1843"/>
        </w:tabs>
        <w:spacing w:before="0" w:beforeAutospacing="0" w:after="0" w:afterAutospacing="0" w:line="348" w:lineRule="auto"/>
        <w:ind w:firstLine="709"/>
        <w:jc w:val="both"/>
      </w:pPr>
      <w:r>
        <w:rPr>
          <w:color w:val="000000"/>
          <w:sz w:val="28"/>
          <w:szCs w:val="28"/>
        </w:rPr>
        <w:t>принятие решений на основе оценки эффекта для семьи и эффективности для экономики региона;</w:t>
      </w:r>
    </w:p>
    <w:p w14:paraId="50AD8759" w14:textId="77777777" w:rsidR="00D616BA" w:rsidRDefault="00774C4F">
      <w:pPr>
        <w:pStyle w:val="af6"/>
        <w:widowControl w:val="0"/>
        <w:tabs>
          <w:tab w:val="left" w:pos="1276"/>
          <w:tab w:val="left" w:pos="1843"/>
        </w:tabs>
        <w:spacing w:before="0" w:beforeAutospacing="0" w:after="0" w:afterAutospacing="0" w:line="348" w:lineRule="auto"/>
        <w:ind w:firstLine="709"/>
        <w:jc w:val="both"/>
      </w:pPr>
      <w:r>
        <w:rPr>
          <w:color w:val="000000"/>
          <w:sz w:val="28"/>
          <w:szCs w:val="28"/>
        </w:rPr>
        <w:t>пространственное развитие;</w:t>
      </w:r>
    </w:p>
    <w:p w14:paraId="2C2E430A" w14:textId="77777777" w:rsidR="00D616BA" w:rsidRDefault="00774C4F">
      <w:pPr>
        <w:pStyle w:val="af6"/>
        <w:widowControl w:val="0"/>
        <w:tabs>
          <w:tab w:val="left" w:pos="1276"/>
          <w:tab w:val="left" w:pos="1843"/>
        </w:tabs>
        <w:spacing w:before="0" w:beforeAutospacing="0" w:after="0" w:afterAutospacing="0" w:line="348" w:lineRule="auto"/>
        <w:ind w:firstLine="709"/>
        <w:jc w:val="both"/>
      </w:pPr>
      <w:r>
        <w:rPr>
          <w:color w:val="000000"/>
          <w:sz w:val="28"/>
          <w:szCs w:val="28"/>
        </w:rPr>
        <w:t>адаптация системы государственного управления регионом к новым вызовам;</w:t>
      </w:r>
    </w:p>
    <w:p w14:paraId="05CEAB15" w14:textId="77777777" w:rsidR="00D616BA" w:rsidRDefault="00774C4F">
      <w:pPr>
        <w:pStyle w:val="af6"/>
        <w:widowControl w:val="0"/>
        <w:tabs>
          <w:tab w:val="left" w:pos="1276"/>
          <w:tab w:val="left" w:pos="1843"/>
        </w:tabs>
        <w:spacing w:before="0" w:beforeAutospacing="0" w:after="0" w:afterAutospacing="0" w:line="348" w:lineRule="auto"/>
        <w:ind w:firstLine="709"/>
        <w:jc w:val="both"/>
      </w:pPr>
      <w:r>
        <w:rPr>
          <w:color w:val="000000"/>
          <w:sz w:val="28"/>
          <w:szCs w:val="28"/>
        </w:rPr>
        <w:t>цифровизация;</w:t>
      </w:r>
    </w:p>
    <w:p w14:paraId="6485ECF0" w14:textId="77777777" w:rsidR="00D616BA" w:rsidRDefault="00774C4F">
      <w:pPr>
        <w:pStyle w:val="af6"/>
        <w:widowControl w:val="0"/>
        <w:tabs>
          <w:tab w:val="left" w:pos="1276"/>
          <w:tab w:val="left" w:pos="1843"/>
        </w:tabs>
        <w:spacing w:before="0" w:beforeAutospacing="0" w:after="0" w:afterAutospacing="0" w:line="348" w:lineRule="auto"/>
        <w:ind w:firstLine="709"/>
        <w:jc w:val="both"/>
      </w:pPr>
      <w:r>
        <w:rPr>
          <w:color w:val="000000"/>
          <w:sz w:val="28"/>
          <w:szCs w:val="28"/>
        </w:rPr>
        <w:t>общественный контроль и участие граждан.</w:t>
      </w:r>
    </w:p>
    <w:p w14:paraId="00DFA8C1" w14:textId="26BF9ED1" w:rsidR="00D616BA" w:rsidRDefault="00774C4F">
      <w:pPr>
        <w:pStyle w:val="af6"/>
        <w:widowControl w:val="0"/>
        <w:tabs>
          <w:tab w:val="left" w:pos="1276"/>
          <w:tab w:val="left" w:pos="1843"/>
        </w:tabs>
        <w:spacing w:before="0" w:beforeAutospacing="0" w:after="0" w:afterAutospacing="0" w:line="348" w:lineRule="auto"/>
        <w:ind w:firstLine="709"/>
        <w:jc w:val="both"/>
      </w:pPr>
      <w:r>
        <w:rPr>
          <w:color w:val="000000"/>
          <w:sz w:val="28"/>
          <w:szCs w:val="28"/>
        </w:rPr>
        <w:t>3.</w:t>
      </w:r>
      <w:r w:rsidR="00416F50">
        <w:rPr>
          <w:color w:val="000000"/>
          <w:sz w:val="28"/>
          <w:szCs w:val="28"/>
        </w:rPr>
        <w:t>4</w:t>
      </w:r>
      <w:r>
        <w:rPr>
          <w:color w:val="000000"/>
          <w:sz w:val="28"/>
          <w:szCs w:val="28"/>
        </w:rPr>
        <w:t>.1. Принятие решений на основе оценки эффекта для семьи и эффективности для экономики региона будет оцениваться на основании:</w:t>
      </w:r>
    </w:p>
    <w:p w14:paraId="1F59A75E" w14:textId="77777777" w:rsidR="00D616BA" w:rsidRDefault="00774C4F">
      <w:pPr>
        <w:pStyle w:val="af6"/>
        <w:widowControl w:val="0"/>
        <w:tabs>
          <w:tab w:val="left" w:pos="1276"/>
          <w:tab w:val="left" w:pos="1843"/>
        </w:tabs>
        <w:spacing w:before="0" w:beforeAutospacing="0" w:after="0" w:afterAutospacing="0" w:line="348" w:lineRule="auto"/>
        <w:ind w:firstLine="709"/>
        <w:jc w:val="both"/>
      </w:pPr>
      <w:r>
        <w:rPr>
          <w:color w:val="000000"/>
          <w:sz w:val="28"/>
          <w:szCs w:val="28"/>
        </w:rPr>
        <w:t>удовлетворенности жителей Кировской области по сферам, в том числе по социальной, инфраструктурной и экономической;</w:t>
      </w:r>
    </w:p>
    <w:p w14:paraId="4D767DEA" w14:textId="77777777" w:rsidR="00D616BA" w:rsidRDefault="00774C4F">
      <w:pPr>
        <w:pStyle w:val="af6"/>
        <w:widowControl w:val="0"/>
        <w:tabs>
          <w:tab w:val="left" w:pos="1276"/>
          <w:tab w:val="left" w:pos="1843"/>
        </w:tabs>
        <w:spacing w:before="0" w:beforeAutospacing="0" w:after="0" w:afterAutospacing="0" w:line="348" w:lineRule="auto"/>
        <w:ind w:firstLine="709"/>
        <w:jc w:val="both"/>
      </w:pPr>
      <w:r>
        <w:rPr>
          <w:color w:val="000000"/>
          <w:sz w:val="28"/>
          <w:szCs w:val="28"/>
        </w:rPr>
        <w:t>достижения показателей оценки эффективности деятельности высшего должностного лица;</w:t>
      </w:r>
    </w:p>
    <w:p w14:paraId="55C96B43" w14:textId="77777777" w:rsidR="00D616BA" w:rsidRDefault="00774C4F">
      <w:pPr>
        <w:pStyle w:val="af6"/>
        <w:widowControl w:val="0"/>
        <w:tabs>
          <w:tab w:val="left" w:pos="1276"/>
          <w:tab w:val="left" w:pos="1843"/>
        </w:tabs>
        <w:spacing w:before="0" w:beforeAutospacing="0" w:after="0" w:afterAutospacing="0" w:line="348" w:lineRule="auto"/>
        <w:ind w:firstLine="709"/>
        <w:jc w:val="both"/>
      </w:pPr>
      <w:r>
        <w:rPr>
          <w:color w:val="000000"/>
          <w:sz w:val="28"/>
          <w:szCs w:val="28"/>
        </w:rPr>
        <w:lastRenderedPageBreak/>
        <w:t>достижения показателей стратегии социально-экономического развития Кировской области;</w:t>
      </w:r>
    </w:p>
    <w:p w14:paraId="2B24C50E" w14:textId="77777777" w:rsidR="00D616BA" w:rsidRDefault="00774C4F">
      <w:pPr>
        <w:pStyle w:val="af6"/>
        <w:widowControl w:val="0"/>
        <w:tabs>
          <w:tab w:val="left" w:pos="1276"/>
          <w:tab w:val="left" w:pos="1843"/>
        </w:tabs>
        <w:spacing w:before="0" w:beforeAutospacing="0" w:after="0" w:afterAutospacing="0" w:line="348" w:lineRule="auto"/>
        <w:ind w:firstLine="709"/>
        <w:jc w:val="both"/>
      </w:pPr>
      <w:r>
        <w:rPr>
          <w:color w:val="000000"/>
          <w:sz w:val="28"/>
          <w:szCs w:val="28"/>
        </w:rPr>
        <w:t>показателей общероссийских рейтингов по социальной, инфраструктурной и экономической сферам.</w:t>
      </w:r>
    </w:p>
    <w:p w14:paraId="3CA86A26" w14:textId="77777777" w:rsidR="00D616BA" w:rsidRDefault="00774C4F">
      <w:pPr>
        <w:pStyle w:val="af6"/>
        <w:widowControl w:val="0"/>
        <w:tabs>
          <w:tab w:val="left" w:pos="1276"/>
          <w:tab w:val="left" w:pos="1843"/>
        </w:tabs>
        <w:spacing w:before="0" w:beforeAutospacing="0" w:after="0" w:afterAutospacing="0" w:line="348" w:lineRule="auto"/>
        <w:ind w:firstLine="709"/>
        <w:jc w:val="both"/>
      </w:pPr>
      <w:r>
        <w:rPr>
          <w:color w:val="000000"/>
          <w:sz w:val="28"/>
          <w:szCs w:val="28"/>
        </w:rPr>
        <w:t xml:space="preserve">При этом будут использованы результаты Национального рейтинга состояния инвестиционного климата субъектов Российской Федерации, Рейтинга по созданию качественной среды для жизни граждан, проводимых Агентством стратегических инициатив, </w:t>
      </w:r>
      <w:proofErr w:type="spellStart"/>
      <w:r>
        <w:rPr>
          <w:color w:val="000000"/>
          <w:sz w:val="28"/>
          <w:szCs w:val="28"/>
        </w:rPr>
        <w:t>Георейтинга</w:t>
      </w:r>
      <w:proofErr w:type="spellEnd"/>
      <w:r>
        <w:rPr>
          <w:color w:val="000000"/>
          <w:sz w:val="28"/>
          <w:szCs w:val="28"/>
        </w:rPr>
        <w:t>, проводимого Фондом Общественное мнение и так далее. Также будет проводиться независимая оценка удовлетворенности семей Кировской области по следующим параметрам: размер дохода, качество образования, инфраструктура здоровья, комфортная среда проживания, безопасность дорожной инфраструктуры и так далее.</w:t>
      </w:r>
    </w:p>
    <w:p w14:paraId="23FD1942" w14:textId="4D74AC1A" w:rsidR="00D616BA" w:rsidRDefault="00774C4F">
      <w:pPr>
        <w:pStyle w:val="af6"/>
        <w:widowControl w:val="0"/>
        <w:spacing w:before="0" w:beforeAutospacing="0" w:after="0" w:afterAutospacing="0" w:line="348" w:lineRule="auto"/>
        <w:ind w:firstLine="709"/>
        <w:jc w:val="both"/>
      </w:pPr>
      <w:r>
        <w:rPr>
          <w:color w:val="000000"/>
          <w:sz w:val="28"/>
          <w:szCs w:val="28"/>
        </w:rPr>
        <w:t>3.</w:t>
      </w:r>
      <w:r w:rsidR="00416F50">
        <w:rPr>
          <w:color w:val="000000"/>
          <w:sz w:val="28"/>
          <w:szCs w:val="28"/>
        </w:rPr>
        <w:t>4</w:t>
      </w:r>
      <w:r>
        <w:rPr>
          <w:color w:val="000000"/>
          <w:sz w:val="28"/>
          <w:szCs w:val="28"/>
        </w:rPr>
        <w:t>.2. Основной целью пространственного развития Кировской области является обеспечение всего населения Кировской области базовым стандартом услуг.</w:t>
      </w:r>
    </w:p>
    <w:p w14:paraId="3FBED091" w14:textId="77777777" w:rsidR="00D616BA" w:rsidRDefault="00774C4F">
      <w:pPr>
        <w:pStyle w:val="af6"/>
        <w:widowControl w:val="0"/>
        <w:spacing w:before="0" w:beforeAutospacing="0" w:after="0" w:afterAutospacing="0" w:line="348" w:lineRule="auto"/>
        <w:ind w:firstLine="709"/>
        <w:jc w:val="both"/>
      </w:pPr>
      <w:r>
        <w:rPr>
          <w:color w:val="000000"/>
          <w:sz w:val="28"/>
          <w:szCs w:val="28"/>
        </w:rPr>
        <w:t>Государственная политика по развитию каждой территории должна осуществляться с индивидуальным подходом, учитывающим особенности территории. Основой государственной политики по развитию данных территорий являются:</w:t>
      </w:r>
    </w:p>
    <w:p w14:paraId="1654317B" w14:textId="77777777" w:rsidR="00D616BA" w:rsidRDefault="00774C4F">
      <w:pPr>
        <w:pStyle w:val="af6"/>
        <w:widowControl w:val="0"/>
        <w:spacing w:before="0" w:beforeAutospacing="0" w:after="0" w:afterAutospacing="0" w:line="348" w:lineRule="auto"/>
        <w:ind w:firstLine="709"/>
        <w:jc w:val="both"/>
      </w:pPr>
      <w:r>
        <w:rPr>
          <w:color w:val="000000"/>
          <w:sz w:val="28"/>
          <w:szCs w:val="28"/>
        </w:rPr>
        <w:t>определение потенциала экономики муниципальных образований Кировской области;</w:t>
      </w:r>
    </w:p>
    <w:p w14:paraId="36FAF741" w14:textId="77777777" w:rsidR="00D616BA" w:rsidRDefault="00774C4F">
      <w:pPr>
        <w:pStyle w:val="af6"/>
        <w:widowControl w:val="0"/>
        <w:spacing w:before="0" w:beforeAutospacing="0" w:after="0" w:afterAutospacing="0" w:line="348" w:lineRule="auto"/>
        <w:ind w:firstLine="709"/>
        <w:jc w:val="both"/>
      </w:pPr>
      <w:r>
        <w:rPr>
          <w:color w:val="000000"/>
          <w:sz w:val="28"/>
          <w:szCs w:val="28"/>
        </w:rPr>
        <w:t>поиск инвестиционных ниш муниципальных образований и содействие реализации инвестиционных проектов в данных нишах;</w:t>
      </w:r>
    </w:p>
    <w:p w14:paraId="54EC3B99" w14:textId="77777777" w:rsidR="00D616BA" w:rsidRDefault="00774C4F">
      <w:pPr>
        <w:pStyle w:val="af6"/>
        <w:widowControl w:val="0"/>
        <w:spacing w:before="0" w:beforeAutospacing="0" w:after="0" w:afterAutospacing="0" w:line="348" w:lineRule="auto"/>
        <w:ind w:firstLine="709"/>
        <w:jc w:val="both"/>
      </w:pPr>
      <w:r>
        <w:rPr>
          <w:color w:val="000000"/>
          <w:sz w:val="28"/>
          <w:szCs w:val="28"/>
        </w:rPr>
        <w:t>строительство и реконструкция объектов инфраструктуры, необходимой для реализации инвестиционных проектов;</w:t>
      </w:r>
    </w:p>
    <w:p w14:paraId="05B74543" w14:textId="77777777" w:rsidR="00D616BA" w:rsidRDefault="00774C4F">
      <w:pPr>
        <w:pStyle w:val="af6"/>
        <w:widowControl w:val="0"/>
        <w:spacing w:before="0" w:beforeAutospacing="0" w:after="0" w:afterAutospacing="0" w:line="348" w:lineRule="auto"/>
        <w:ind w:firstLine="709"/>
        <w:jc w:val="both"/>
      </w:pPr>
      <w:r>
        <w:rPr>
          <w:color w:val="000000"/>
          <w:sz w:val="28"/>
          <w:szCs w:val="28"/>
        </w:rPr>
        <w:t>стимулирование внутриобластной кооперации предприятий;</w:t>
      </w:r>
    </w:p>
    <w:p w14:paraId="62E8C54C" w14:textId="77777777" w:rsidR="00D616BA" w:rsidRDefault="00774C4F">
      <w:pPr>
        <w:pStyle w:val="af6"/>
        <w:widowControl w:val="0"/>
        <w:spacing w:before="0" w:beforeAutospacing="0" w:after="0" w:afterAutospacing="0" w:line="348" w:lineRule="auto"/>
        <w:ind w:firstLine="709"/>
        <w:jc w:val="both"/>
        <w:rPr>
          <w:color w:val="000000"/>
          <w:sz w:val="28"/>
          <w:szCs w:val="28"/>
        </w:rPr>
      </w:pPr>
      <w:r>
        <w:rPr>
          <w:color w:val="000000"/>
          <w:sz w:val="28"/>
          <w:szCs w:val="28"/>
        </w:rPr>
        <w:t>стимулирование диверсификации промышленных производств;</w:t>
      </w:r>
    </w:p>
    <w:p w14:paraId="16E5EA06" w14:textId="77777777" w:rsidR="00D616BA" w:rsidRDefault="00774C4F">
      <w:pPr>
        <w:pStyle w:val="af6"/>
        <w:widowControl w:val="0"/>
        <w:spacing w:before="0" w:beforeAutospacing="0" w:after="0" w:afterAutospacing="0" w:line="348" w:lineRule="auto"/>
        <w:ind w:firstLine="709"/>
        <w:jc w:val="both"/>
      </w:pPr>
      <w:r>
        <w:rPr>
          <w:color w:val="000000"/>
          <w:sz w:val="28"/>
          <w:szCs w:val="28"/>
        </w:rPr>
        <w:t>эффективное использование имущества.</w:t>
      </w:r>
    </w:p>
    <w:p w14:paraId="0D4FB3DC" w14:textId="77777777" w:rsidR="00D616BA" w:rsidRDefault="00774C4F">
      <w:pPr>
        <w:pStyle w:val="af6"/>
        <w:widowControl w:val="0"/>
        <w:tabs>
          <w:tab w:val="left" w:pos="1276"/>
          <w:tab w:val="left" w:pos="1843"/>
        </w:tabs>
        <w:spacing w:before="0" w:beforeAutospacing="0" w:after="0" w:afterAutospacing="0" w:line="348" w:lineRule="auto"/>
        <w:ind w:firstLine="709"/>
        <w:jc w:val="both"/>
      </w:pPr>
      <w:r>
        <w:rPr>
          <w:color w:val="000000"/>
          <w:sz w:val="28"/>
          <w:szCs w:val="28"/>
        </w:rPr>
        <w:t xml:space="preserve">Основными задачами пространственного развития Кировской области являются: </w:t>
      </w:r>
    </w:p>
    <w:p w14:paraId="45B3C3EE" w14:textId="77777777" w:rsidR="00D616BA" w:rsidRDefault="00774C4F">
      <w:pPr>
        <w:pStyle w:val="af6"/>
        <w:widowControl w:val="0"/>
        <w:spacing w:before="0" w:beforeAutospacing="0" w:after="0" w:afterAutospacing="0" w:line="348" w:lineRule="auto"/>
        <w:ind w:firstLine="709"/>
        <w:jc w:val="both"/>
      </w:pPr>
      <w:r>
        <w:rPr>
          <w:color w:val="000000"/>
          <w:sz w:val="28"/>
          <w:szCs w:val="28"/>
        </w:rPr>
        <w:lastRenderedPageBreak/>
        <w:t xml:space="preserve">формирование перечня условий и требований к среде проживания </w:t>
      </w:r>
      <w:proofErr w:type="gramStart"/>
      <w:r>
        <w:rPr>
          <w:color w:val="000000"/>
          <w:sz w:val="28"/>
          <w:szCs w:val="28"/>
        </w:rPr>
        <w:t>семей  в</w:t>
      </w:r>
      <w:proofErr w:type="gramEnd"/>
      <w:r>
        <w:rPr>
          <w:color w:val="000000"/>
          <w:sz w:val="28"/>
          <w:szCs w:val="28"/>
        </w:rPr>
        <w:t xml:space="preserve"> соответствии с базовым стандартом комфортной жизни;</w:t>
      </w:r>
    </w:p>
    <w:p w14:paraId="1C706677" w14:textId="77777777" w:rsidR="00D616BA" w:rsidRDefault="00774C4F">
      <w:pPr>
        <w:pStyle w:val="af6"/>
        <w:widowControl w:val="0"/>
        <w:spacing w:before="0" w:beforeAutospacing="0" w:after="0" w:afterAutospacing="0" w:line="348" w:lineRule="auto"/>
        <w:ind w:firstLine="709"/>
        <w:jc w:val="both"/>
      </w:pPr>
      <w:r>
        <w:rPr>
          <w:color w:val="000000"/>
          <w:sz w:val="28"/>
          <w:szCs w:val="28"/>
        </w:rPr>
        <w:t>создание и поддержка комплексных проектов развития населенных пунктов;</w:t>
      </w:r>
    </w:p>
    <w:p w14:paraId="1F17B761" w14:textId="77777777" w:rsidR="00D616BA" w:rsidRDefault="00774C4F">
      <w:pPr>
        <w:pStyle w:val="af6"/>
        <w:widowControl w:val="0"/>
        <w:spacing w:before="0" w:beforeAutospacing="0" w:after="0" w:afterAutospacing="0" w:line="348" w:lineRule="auto"/>
        <w:ind w:firstLine="709"/>
        <w:jc w:val="both"/>
      </w:pPr>
      <w:r>
        <w:rPr>
          <w:color w:val="000000"/>
          <w:sz w:val="28"/>
          <w:szCs w:val="28"/>
        </w:rPr>
        <w:t>формирование цифрового образа региона (карта), отражающего текущее положение и перспективы развития, со слоями по всем социальным, экономическим и инфраструктурным сферам;</w:t>
      </w:r>
    </w:p>
    <w:p w14:paraId="6BE2B70A" w14:textId="77777777" w:rsidR="00D616BA" w:rsidRDefault="00774C4F">
      <w:pPr>
        <w:pStyle w:val="af6"/>
        <w:widowControl w:val="0"/>
        <w:spacing w:before="0" w:beforeAutospacing="0" w:after="0" w:afterAutospacing="0" w:line="348" w:lineRule="auto"/>
        <w:ind w:firstLine="709"/>
        <w:jc w:val="both"/>
      </w:pPr>
      <w:r>
        <w:rPr>
          <w:color w:val="000000"/>
          <w:sz w:val="28"/>
          <w:szCs w:val="28"/>
        </w:rPr>
        <w:t>создание и развитие городской агломерации;</w:t>
      </w:r>
    </w:p>
    <w:p w14:paraId="7394DA50" w14:textId="77777777" w:rsidR="00D616BA" w:rsidRDefault="00774C4F">
      <w:pPr>
        <w:pStyle w:val="af6"/>
        <w:widowControl w:val="0"/>
        <w:spacing w:before="0" w:beforeAutospacing="0" w:after="0" w:afterAutospacing="0" w:line="348" w:lineRule="auto"/>
        <w:ind w:firstLine="709"/>
        <w:jc w:val="both"/>
      </w:pPr>
      <w:r>
        <w:rPr>
          <w:color w:val="000000"/>
          <w:sz w:val="28"/>
          <w:szCs w:val="28"/>
        </w:rPr>
        <w:t>создание новых точек роста из числа населенных пунктов Кировской области;</w:t>
      </w:r>
    </w:p>
    <w:p w14:paraId="30882D9E" w14:textId="77777777" w:rsidR="00D616BA" w:rsidRDefault="00774C4F">
      <w:pPr>
        <w:pStyle w:val="af6"/>
        <w:widowControl w:val="0"/>
        <w:spacing w:before="0" w:beforeAutospacing="0" w:after="0" w:afterAutospacing="0" w:line="348" w:lineRule="auto"/>
        <w:ind w:firstLine="709"/>
        <w:jc w:val="both"/>
      </w:pPr>
      <w:r>
        <w:rPr>
          <w:color w:val="000000"/>
          <w:sz w:val="28"/>
          <w:szCs w:val="28"/>
        </w:rPr>
        <w:t>развитие опорных населенных пунктов и прилегающих к ним территорий Кировской области;</w:t>
      </w:r>
    </w:p>
    <w:p w14:paraId="734AD84B" w14:textId="77777777" w:rsidR="00D616BA" w:rsidRDefault="00774C4F">
      <w:pPr>
        <w:pStyle w:val="af6"/>
        <w:widowControl w:val="0"/>
        <w:spacing w:before="0" w:beforeAutospacing="0" w:after="0" w:afterAutospacing="0" w:line="348" w:lineRule="auto"/>
        <w:ind w:firstLine="709"/>
        <w:jc w:val="both"/>
      </w:pPr>
      <w:r>
        <w:rPr>
          <w:color w:val="000000"/>
          <w:sz w:val="28"/>
          <w:szCs w:val="28"/>
        </w:rPr>
        <w:t>формирование центров развития среди населенных пунктов Кировской области по инициативе их жителей на конкурсной основе.</w:t>
      </w:r>
    </w:p>
    <w:p w14:paraId="1958A38B" w14:textId="77777777" w:rsidR="00D616BA" w:rsidRDefault="00774C4F">
      <w:pPr>
        <w:pStyle w:val="af6"/>
        <w:widowControl w:val="0"/>
        <w:spacing w:before="0" w:beforeAutospacing="0" w:after="0" w:afterAutospacing="0" w:line="348" w:lineRule="auto"/>
        <w:ind w:firstLine="709"/>
        <w:jc w:val="both"/>
      </w:pPr>
      <w:r>
        <w:rPr>
          <w:color w:val="000000"/>
          <w:sz w:val="28"/>
          <w:szCs w:val="28"/>
        </w:rPr>
        <w:t xml:space="preserve">Деление населенных пунктов на категории направлено на обеспечение концентрации инструментов и ресурсное обеспечение пространственного развития с учетом приоритетных направлений развития населенных пунктов для достижения национальных целей, в первую очередь для снижения дифференциации в социально-экономическом развитии территорий. </w:t>
      </w:r>
    </w:p>
    <w:p w14:paraId="7886CD5B" w14:textId="77777777" w:rsidR="00D616BA" w:rsidRDefault="00774C4F">
      <w:pPr>
        <w:pStyle w:val="af6"/>
        <w:widowControl w:val="0"/>
        <w:spacing w:before="0" w:beforeAutospacing="0" w:after="0" w:afterAutospacing="0" w:line="348" w:lineRule="auto"/>
        <w:ind w:firstLine="709"/>
        <w:jc w:val="both"/>
      </w:pPr>
      <w:r>
        <w:rPr>
          <w:color w:val="000000"/>
          <w:sz w:val="28"/>
          <w:szCs w:val="28"/>
        </w:rPr>
        <w:t xml:space="preserve">Основные задачи развития в отношении указанных категорий населенных пунктов: </w:t>
      </w:r>
    </w:p>
    <w:p w14:paraId="66810F4C" w14:textId="77777777" w:rsidR="00D616BA" w:rsidRDefault="00774C4F">
      <w:pPr>
        <w:pStyle w:val="af6"/>
        <w:widowControl w:val="0"/>
        <w:spacing w:before="0" w:beforeAutospacing="0" w:after="0" w:afterAutospacing="0" w:line="348" w:lineRule="auto"/>
        <w:ind w:firstLine="709"/>
        <w:jc w:val="both"/>
      </w:pPr>
      <w:r>
        <w:rPr>
          <w:color w:val="000000"/>
          <w:sz w:val="28"/>
          <w:szCs w:val="28"/>
        </w:rPr>
        <w:t xml:space="preserve">для новых точек роста планируется опережающее развитие транспортной, энергетической инфраструктуры (включая внедрение энергосберегающих и энергоэффективных технологий) для поддержки реализации инвестиционных проектов, строительство жилья и создание коммунальной инфраструктуры (в том числя для привлечения кадров); </w:t>
      </w:r>
    </w:p>
    <w:p w14:paraId="0034BE8A" w14:textId="77777777" w:rsidR="00D616BA" w:rsidRDefault="00774C4F">
      <w:pPr>
        <w:pStyle w:val="af6"/>
        <w:widowControl w:val="0"/>
        <w:spacing w:before="0" w:beforeAutospacing="0" w:after="0" w:afterAutospacing="0" w:line="348" w:lineRule="auto"/>
        <w:ind w:firstLine="709"/>
        <w:jc w:val="both"/>
      </w:pPr>
      <w:r>
        <w:rPr>
          <w:color w:val="000000"/>
          <w:sz w:val="28"/>
          <w:szCs w:val="28"/>
        </w:rPr>
        <w:t xml:space="preserve">для городских агломераций планируется повышение эффективности экономики за счет концентрации (уплотнения) экономической деятельности и развития агломерационных и межрегиональных экономических связей, обеспечение научно-технологического и инновационного развития, определение и развитие опорной сети транспортной инфраструктуры между </w:t>
      </w:r>
      <w:r>
        <w:rPr>
          <w:color w:val="000000"/>
          <w:sz w:val="28"/>
          <w:szCs w:val="28"/>
        </w:rPr>
        <w:lastRenderedPageBreak/>
        <w:t xml:space="preserve">данными населенными пунктами, обеспечение транспортной и социальной инфраструктурой, повышение надежности электроснабжения потребителей; </w:t>
      </w:r>
    </w:p>
    <w:p w14:paraId="027E6524" w14:textId="77777777" w:rsidR="00D616BA" w:rsidRDefault="00774C4F">
      <w:pPr>
        <w:pStyle w:val="af6"/>
        <w:widowControl w:val="0"/>
        <w:spacing w:before="0" w:beforeAutospacing="0" w:after="0" w:afterAutospacing="0" w:line="348" w:lineRule="auto"/>
        <w:ind w:firstLine="709"/>
        <w:jc w:val="both"/>
      </w:pPr>
      <w:r>
        <w:rPr>
          <w:color w:val="000000"/>
          <w:sz w:val="28"/>
          <w:szCs w:val="28"/>
        </w:rPr>
        <w:t>для иных населенных пунктов, включая сельские, выполняющих функции опорных, планируется развитие инфраструктуры для обеспечения реализации гарантий в сфере образования, доступной медицинской помощи, услуг в сфере культуры и иных потребностей населения на прилегающей территории, а также повышение инвестиционной привлекательности территории для сокращения оттока населения из малых и средних городов, сельских населенных пунктов.</w:t>
      </w:r>
    </w:p>
    <w:p w14:paraId="45FAC19D" w14:textId="77777777" w:rsidR="00D616BA" w:rsidRDefault="00774C4F">
      <w:pPr>
        <w:pStyle w:val="af6"/>
        <w:widowControl w:val="0"/>
        <w:spacing w:before="0" w:beforeAutospacing="0" w:after="0" w:afterAutospacing="0" w:line="348" w:lineRule="auto"/>
        <w:ind w:firstLine="709"/>
        <w:jc w:val="both"/>
      </w:pPr>
      <w:r>
        <w:rPr>
          <w:color w:val="000000"/>
          <w:sz w:val="28"/>
          <w:szCs w:val="28"/>
        </w:rPr>
        <w:t>На территории Кировской области планируется создание городской агломерации, включающей в себя город Киров как ядро агломерации, а также город Кирово-Чепецк, город Слободской, Кирово-Чепецкий муниципальный район и Слободской муниципальный район. При необходимости количество муниципальных образований Кировской области, входящих в состав городской агломерации, может быть изменено.</w:t>
      </w:r>
    </w:p>
    <w:p w14:paraId="3FE27A57" w14:textId="77777777" w:rsidR="00D616BA" w:rsidRDefault="00774C4F">
      <w:pPr>
        <w:pStyle w:val="af6"/>
        <w:widowControl w:val="0"/>
        <w:spacing w:before="0" w:beforeAutospacing="0" w:after="0" w:afterAutospacing="0" w:line="348" w:lineRule="auto"/>
        <w:ind w:firstLine="709"/>
        <w:jc w:val="both"/>
        <w:rPr>
          <w:color w:val="000000"/>
          <w:sz w:val="28"/>
          <w:szCs w:val="28"/>
        </w:rPr>
      </w:pPr>
      <w:r>
        <w:rPr>
          <w:color w:val="000000"/>
          <w:sz w:val="28"/>
          <w:szCs w:val="28"/>
        </w:rPr>
        <w:t>В настоящее время в перечень точек роста, определенных на федеральном уровне в соответствии с единым перечнем опорных населенных пунктов Российской Федерации, входит город Омутнинск.</w:t>
      </w:r>
    </w:p>
    <w:p w14:paraId="6E7C3F1C" w14:textId="77777777" w:rsidR="00D616BA" w:rsidRDefault="00774C4F">
      <w:pPr>
        <w:pStyle w:val="af6"/>
        <w:widowControl w:val="0"/>
        <w:spacing w:before="0" w:beforeAutospacing="0" w:after="0" w:afterAutospacing="0" w:line="348" w:lineRule="auto"/>
        <w:ind w:firstLine="709"/>
        <w:jc w:val="both"/>
        <w:rPr>
          <w:color w:val="000000"/>
          <w:sz w:val="28"/>
          <w:szCs w:val="28"/>
        </w:rPr>
      </w:pPr>
      <w:r>
        <w:rPr>
          <w:color w:val="000000"/>
          <w:sz w:val="28"/>
          <w:szCs w:val="28"/>
        </w:rPr>
        <w:t>Помимо новых точек роста, определенных на федеральном уровне, в Кировской области планируется выявление и развитие региональных точек роста – центров развития, из числа населенных пунктов муниципальных образований Кировской области, которые будут отбираться по инициативе жителей данных муниципальных образований Кировской области и на конкурсной основе.</w:t>
      </w:r>
    </w:p>
    <w:p w14:paraId="2F8DF767"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Эффективность реализации задачи будет оцениваться следующими показателями:</w:t>
      </w:r>
    </w:p>
    <w:p w14:paraId="74590959"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rStyle w:val="1690"/>
          <w:rFonts w:eastAsia="Arial"/>
          <w:color w:val="000000"/>
          <w:sz w:val="28"/>
          <w:szCs w:val="28"/>
        </w:rPr>
      </w:pPr>
      <w:r>
        <w:rPr>
          <w:rStyle w:val="1575"/>
          <w:rFonts w:eastAsia="Arial"/>
          <w:color w:val="000000"/>
          <w:sz w:val="28"/>
          <w:szCs w:val="28"/>
        </w:rPr>
        <w:t>«Количество точек роста, включенных в перечень на федеральном уровне (нарастающим итогом с 2024 года)», который с 1 единицы в 2024 году увеличится до 4 единиц к 2030 году и до 5 единиц к 2036 году;</w:t>
      </w:r>
    </w:p>
    <w:p w14:paraId="16C8A0DB"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rStyle w:val="1690"/>
          <w:rFonts w:eastAsia="Arial"/>
          <w:color w:val="000000"/>
          <w:sz w:val="28"/>
          <w:szCs w:val="28"/>
        </w:rPr>
      </w:pPr>
      <w:r>
        <w:rPr>
          <w:rStyle w:val="1575"/>
          <w:rFonts w:eastAsia="Arial"/>
          <w:color w:val="000000"/>
          <w:sz w:val="28"/>
          <w:szCs w:val="28"/>
        </w:rPr>
        <w:t xml:space="preserve">«Количество разработанных мастер- планов для городской агломерации и опорных населенных пунктов», который с 1 единицы в 2024 году увеличится </w:t>
      </w:r>
      <w:r>
        <w:rPr>
          <w:rStyle w:val="1575"/>
          <w:rFonts w:eastAsia="Arial"/>
          <w:color w:val="000000"/>
          <w:sz w:val="28"/>
          <w:szCs w:val="28"/>
        </w:rPr>
        <w:lastRenderedPageBreak/>
        <w:t>до 19 единиц к 2030 году и до 41 единицы к 2036 году;</w:t>
      </w:r>
    </w:p>
    <w:p w14:paraId="29CFBF69"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rStyle w:val="1690"/>
          <w:rFonts w:eastAsia="Arial"/>
          <w:color w:val="000000"/>
          <w:sz w:val="28"/>
          <w:szCs w:val="28"/>
        </w:rPr>
      </w:pPr>
      <w:r>
        <w:rPr>
          <w:rStyle w:val="1575"/>
          <w:rFonts w:eastAsia="Arial"/>
          <w:color w:val="000000"/>
          <w:sz w:val="28"/>
          <w:szCs w:val="28"/>
        </w:rPr>
        <w:t>«Количество центров развития региона», который с 0 единиц в 2024 году увеличится до 24 единиц к 2030 году и до 48 единиц к 2036 году.</w:t>
      </w:r>
    </w:p>
    <w:p w14:paraId="21EEEE6C" w14:textId="32FEBE20" w:rsidR="00D616BA" w:rsidRDefault="00774C4F">
      <w:pPr>
        <w:pStyle w:val="af6"/>
        <w:widowControl w:val="0"/>
        <w:spacing w:before="0" w:beforeAutospacing="0" w:after="0" w:afterAutospacing="0" w:line="348" w:lineRule="auto"/>
        <w:ind w:firstLine="709"/>
        <w:jc w:val="both"/>
      </w:pPr>
      <w:r>
        <w:rPr>
          <w:color w:val="000000"/>
          <w:sz w:val="28"/>
          <w:szCs w:val="28"/>
        </w:rPr>
        <w:t>3.</w:t>
      </w:r>
      <w:r w:rsidR="00416F50">
        <w:rPr>
          <w:color w:val="000000"/>
          <w:sz w:val="28"/>
          <w:szCs w:val="28"/>
        </w:rPr>
        <w:t>4</w:t>
      </w:r>
      <w:r>
        <w:rPr>
          <w:color w:val="000000"/>
          <w:sz w:val="28"/>
          <w:szCs w:val="28"/>
        </w:rPr>
        <w:t>.3. Адаптация системы государственного управления регионом к новым вызовам будет формироваться на основе следующих основных принципов:</w:t>
      </w:r>
    </w:p>
    <w:p w14:paraId="663D5F74" w14:textId="77777777" w:rsidR="00D616BA" w:rsidRDefault="00774C4F">
      <w:pPr>
        <w:pStyle w:val="af6"/>
        <w:widowControl w:val="0"/>
        <w:tabs>
          <w:tab w:val="left" w:pos="1276"/>
          <w:tab w:val="left" w:pos="1843"/>
        </w:tabs>
        <w:spacing w:before="0" w:beforeAutospacing="0" w:after="0" w:afterAutospacing="0" w:line="348" w:lineRule="auto"/>
        <w:ind w:firstLine="709"/>
        <w:jc w:val="both"/>
      </w:pPr>
      <w:r>
        <w:rPr>
          <w:color w:val="000000"/>
          <w:sz w:val="28"/>
          <w:szCs w:val="28"/>
        </w:rPr>
        <w:t>корпоративное развитие органов публичной власти на основе принципов служения людям и профессиональной эффективности действий, в рамках которого будет обеспечено формирование и внедрение корпоративной культуры в деятельность сотрудников органов публичной власти Кировской области, разработка системы развития, обучения и оценки управленческих команд Кировской области и вовлечение в их деятельность молодежи, удовлетворение потребностей органов публичной власти Кировской области в специалистах с учетом их практической деятельности;</w:t>
      </w:r>
    </w:p>
    <w:p w14:paraId="5B83C426"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sz w:val="28"/>
          <w:szCs w:val="28"/>
        </w:rPr>
      </w:pPr>
      <w:r>
        <w:rPr>
          <w:color w:val="000000"/>
          <w:sz w:val="28"/>
          <w:szCs w:val="28"/>
        </w:rPr>
        <w:t>клиентоцентричность и применение бережливых технологий в государственное управление, в рамках которых будет обеспечена реализация органами исполнительной власти Кировской области мероприятий по изучению потребностей внешних и внутренних клиентов и постоянному улучшению взаимодействия с ними на основании внедрения стандартов клиентоцентричности «Государство для людей», «Государство для бизнеса», «Стандарт для внутреннего клиента»;</w:t>
      </w:r>
    </w:p>
    <w:p w14:paraId="6908CBEE"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sz w:val="28"/>
          <w:szCs w:val="28"/>
        </w:rPr>
      </w:pPr>
      <w:r>
        <w:rPr>
          <w:color w:val="000000"/>
          <w:sz w:val="28"/>
          <w:szCs w:val="28"/>
        </w:rPr>
        <w:t xml:space="preserve">доверие граждан как цель и условие деятельности органов государственной власти, в рамках которого будет обеспечено проведение социологических исследований по определению удовлетворенности населения муниципальных и городских округов, муниципальных районов Кировской области деятельностью органов местного самоуправления; </w:t>
      </w:r>
    </w:p>
    <w:p w14:paraId="11845968"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sz w:val="28"/>
          <w:szCs w:val="28"/>
        </w:rPr>
      </w:pPr>
      <w:r>
        <w:rPr>
          <w:color w:val="000000"/>
          <w:sz w:val="28"/>
          <w:szCs w:val="28"/>
        </w:rPr>
        <w:t>вовлечение в органы государственной власти участников специальной военной операции и молодежи;</w:t>
      </w:r>
    </w:p>
    <w:p w14:paraId="1D66AC7F" w14:textId="77777777" w:rsidR="00D616BA" w:rsidRDefault="00774C4F">
      <w:pPr>
        <w:pStyle w:val="af6"/>
        <w:widowControl w:val="0"/>
        <w:tabs>
          <w:tab w:val="left" w:pos="1276"/>
          <w:tab w:val="left" w:pos="1843"/>
        </w:tabs>
        <w:spacing w:before="0" w:beforeAutospacing="0" w:after="0" w:afterAutospacing="0" w:line="348" w:lineRule="auto"/>
        <w:ind w:firstLine="709"/>
        <w:jc w:val="both"/>
      </w:pPr>
      <w:r>
        <w:rPr>
          <w:color w:val="000000"/>
          <w:sz w:val="28"/>
          <w:szCs w:val="28"/>
        </w:rPr>
        <w:t>нулевая терпимость к коррупции;</w:t>
      </w:r>
    </w:p>
    <w:p w14:paraId="06F44315" w14:textId="77777777" w:rsidR="00D616BA" w:rsidRDefault="00774C4F">
      <w:pPr>
        <w:pStyle w:val="af6"/>
        <w:widowControl w:val="0"/>
        <w:tabs>
          <w:tab w:val="left" w:pos="1276"/>
          <w:tab w:val="left" w:pos="1843"/>
        </w:tabs>
        <w:spacing w:before="0" w:beforeAutospacing="0" w:after="0" w:afterAutospacing="0" w:line="348" w:lineRule="auto"/>
        <w:ind w:firstLine="709"/>
        <w:jc w:val="both"/>
      </w:pPr>
      <w:r>
        <w:rPr>
          <w:color w:val="000000"/>
          <w:sz w:val="28"/>
          <w:szCs w:val="28"/>
        </w:rPr>
        <w:t xml:space="preserve">формирование условий стимулирования создания и ведения бизнеса, в рамках которого планируется сокращение административных барьеров, </w:t>
      </w:r>
      <w:r>
        <w:rPr>
          <w:color w:val="000000"/>
          <w:sz w:val="28"/>
          <w:szCs w:val="28"/>
        </w:rPr>
        <w:lastRenderedPageBreak/>
        <w:t>применение цифровых сервисов для ускорения прохождения процедур для ведения бизнеса.</w:t>
      </w:r>
    </w:p>
    <w:p w14:paraId="63BE1FEB" w14:textId="6BC217BF" w:rsidR="00D616BA" w:rsidRDefault="00774C4F">
      <w:pPr>
        <w:pStyle w:val="af6"/>
        <w:widowControl w:val="0"/>
        <w:tabs>
          <w:tab w:val="left" w:pos="1276"/>
          <w:tab w:val="left" w:pos="1843"/>
        </w:tabs>
        <w:spacing w:before="0" w:beforeAutospacing="0" w:after="0" w:afterAutospacing="0" w:line="348" w:lineRule="auto"/>
        <w:ind w:firstLine="709"/>
        <w:jc w:val="both"/>
      </w:pPr>
      <w:r>
        <w:rPr>
          <w:color w:val="000000"/>
          <w:sz w:val="28"/>
          <w:szCs w:val="28"/>
        </w:rPr>
        <w:t>3.</w:t>
      </w:r>
      <w:r w:rsidR="00416F50">
        <w:rPr>
          <w:color w:val="000000"/>
          <w:sz w:val="28"/>
          <w:szCs w:val="28"/>
        </w:rPr>
        <w:t>4</w:t>
      </w:r>
      <w:r>
        <w:rPr>
          <w:color w:val="000000"/>
          <w:sz w:val="28"/>
          <w:szCs w:val="28"/>
        </w:rPr>
        <w:t>.4. Цифровизация в системе управления будет осуществляться путем достижения «цифровой зрелости» государственного и муниципального управления, ключевых отраслей экономики и социальной сферы, а также обеспечения всех населенных пунктов Кировской области доступом к информационно-телекоммуникационной сети «Интернет» и предоставления массовых социально значимых государственных и муниципальных услуг в электронной форме.</w:t>
      </w:r>
    </w:p>
    <w:p w14:paraId="0FDB696B"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sz w:val="28"/>
          <w:szCs w:val="28"/>
        </w:rPr>
      </w:pPr>
      <w:r>
        <w:rPr>
          <w:color w:val="000000"/>
          <w:sz w:val="28"/>
          <w:szCs w:val="28"/>
        </w:rPr>
        <w:t>В рамках направления по обеспечению всех населенных пунктов Кировской области доступом к информационно-телекоммуникационной сети «Интернет» планируется реализация мероприятий по обеспечению устойчивой связи и высокоскоростного доступа к интернету на территории Кировской области, в том числе в малочисленных населенных пунктах, а также на автомобильных дорогах общего назначения.</w:t>
      </w:r>
    </w:p>
    <w:p w14:paraId="6F67E8B0"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sz w:val="28"/>
          <w:szCs w:val="28"/>
        </w:rPr>
      </w:pPr>
      <w:r>
        <w:rPr>
          <w:color w:val="000000"/>
          <w:sz w:val="28"/>
          <w:szCs w:val="28"/>
        </w:rPr>
        <w:t xml:space="preserve">В рамках направления по предоставлению массовых социально значимых государственных и муниципальных услуг в электронной форме будет продолжена реализация мероприятий по предоставления услуг в преактивном режиме за счет использования цифровых платформ. </w:t>
      </w:r>
    </w:p>
    <w:p w14:paraId="00569856"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sz w:val="28"/>
          <w:szCs w:val="28"/>
        </w:rPr>
      </w:pPr>
      <w:r>
        <w:rPr>
          <w:color w:val="000000"/>
          <w:sz w:val="28"/>
          <w:szCs w:val="28"/>
        </w:rPr>
        <w:t xml:space="preserve">Также в целях безопасности цифровизации в системе управления будет обеспечено внедрение российского программного обеспечения в сфере государственного и муниципального управления. </w:t>
      </w:r>
    </w:p>
    <w:p w14:paraId="151EBA0A"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Эффективность реализации задачи будет оцениваться следующими показателями:</w:t>
      </w:r>
    </w:p>
    <w:p w14:paraId="56D3DE36"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rStyle w:val="1690"/>
          <w:rFonts w:eastAsia="Arial"/>
          <w:color w:val="000000"/>
          <w:sz w:val="28"/>
          <w:szCs w:val="28"/>
        </w:rPr>
      </w:pPr>
      <w:r>
        <w:rPr>
          <w:rStyle w:val="1690"/>
          <w:rFonts w:eastAsia="Arial"/>
          <w:color w:val="000000"/>
          <w:sz w:val="28"/>
          <w:szCs w:val="28"/>
        </w:rPr>
        <w:t>«Доля домохозяйств, которым обеспечена возможность качественного высокоскоростного широкополосного доступа к информационно-телекоммуникационной сети «Интернет», который с 90% в 2023 году вырастет до 97% к 2030 году и до 99% к 2036 году;</w:t>
      </w:r>
    </w:p>
    <w:p w14:paraId="190097E4"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rStyle w:val="1690"/>
          <w:rFonts w:eastAsia="Arial"/>
          <w:color w:val="000000"/>
          <w:sz w:val="28"/>
          <w:szCs w:val="28"/>
        </w:rPr>
      </w:pPr>
      <w:r>
        <w:rPr>
          <w:rStyle w:val="1575"/>
          <w:rFonts w:eastAsia="Arial"/>
          <w:color w:val="000000"/>
          <w:sz w:val="28"/>
          <w:szCs w:val="28"/>
        </w:rPr>
        <w:t>«Доля предоставления массовых социально значимых государственных и муниципальных услуг в электронной форме», который с 95% в 2023 году увеличится до 99% к 2030 году и до 100% к 2036 году.</w:t>
      </w:r>
    </w:p>
    <w:p w14:paraId="46CFBC73" w14:textId="35275105" w:rsidR="00D616BA" w:rsidRDefault="00774C4F">
      <w:pPr>
        <w:pStyle w:val="af6"/>
        <w:widowControl w:val="0"/>
        <w:tabs>
          <w:tab w:val="left" w:pos="1276"/>
          <w:tab w:val="left" w:pos="1843"/>
        </w:tabs>
        <w:spacing w:before="0" w:beforeAutospacing="0" w:after="0" w:afterAutospacing="0" w:line="348" w:lineRule="auto"/>
        <w:ind w:firstLine="709"/>
        <w:jc w:val="both"/>
      </w:pPr>
      <w:r>
        <w:rPr>
          <w:color w:val="000000"/>
          <w:sz w:val="28"/>
          <w:szCs w:val="28"/>
        </w:rPr>
        <w:lastRenderedPageBreak/>
        <w:t>3.</w:t>
      </w:r>
      <w:r w:rsidR="00416F50">
        <w:rPr>
          <w:color w:val="000000"/>
          <w:sz w:val="28"/>
          <w:szCs w:val="28"/>
        </w:rPr>
        <w:t>4</w:t>
      </w:r>
      <w:r>
        <w:rPr>
          <w:color w:val="000000"/>
          <w:sz w:val="28"/>
          <w:szCs w:val="28"/>
        </w:rPr>
        <w:t>.5. Общественный контроль и участие граждан в контроле за деятельностью органов исполнительной власти Кировской области будет осуществляться через:</w:t>
      </w:r>
    </w:p>
    <w:p w14:paraId="2A7D7194" w14:textId="77777777" w:rsidR="00D616BA" w:rsidRDefault="00774C4F">
      <w:pPr>
        <w:pStyle w:val="af6"/>
        <w:widowControl w:val="0"/>
        <w:tabs>
          <w:tab w:val="left" w:pos="1276"/>
          <w:tab w:val="left" w:pos="1843"/>
        </w:tabs>
        <w:spacing w:before="0" w:beforeAutospacing="0" w:after="0" w:afterAutospacing="0" w:line="348" w:lineRule="auto"/>
        <w:ind w:firstLine="709"/>
        <w:jc w:val="both"/>
      </w:pPr>
      <w:r>
        <w:rPr>
          <w:color w:val="000000"/>
          <w:sz w:val="28"/>
          <w:szCs w:val="28"/>
        </w:rPr>
        <w:t>содействие развитию общественных инициатив и гражданской ответственности населения путем реализации проектов, ставших победителями конкурсного отбора социально ориентированных некоммерческих организаций, ежегодное проведение Гражданского форума и Слета некоммерческих организаций Кировской области;</w:t>
      </w:r>
    </w:p>
    <w:p w14:paraId="297B0087"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sz w:val="28"/>
          <w:szCs w:val="28"/>
        </w:rPr>
      </w:pPr>
      <w:r>
        <w:rPr>
          <w:color w:val="000000"/>
          <w:sz w:val="28"/>
          <w:szCs w:val="28"/>
        </w:rPr>
        <w:t xml:space="preserve">усиление роли общественных советов при органах исполнительной власти Кировской области, в рамках которого будет обеспечено увеличение количества рассматриваемых на общественных советах при органах исполнительной власти Кировской области инициатив (результатов работы) органов законодательной и исполнительной власти Кировской области; </w:t>
      </w:r>
    </w:p>
    <w:p w14:paraId="6ECFF2A3" w14:textId="77777777" w:rsidR="00D616BA" w:rsidRDefault="00774C4F">
      <w:pPr>
        <w:pStyle w:val="af6"/>
        <w:widowControl w:val="0"/>
        <w:tabs>
          <w:tab w:val="left" w:pos="1276"/>
          <w:tab w:val="left" w:pos="1843"/>
        </w:tabs>
        <w:spacing w:before="0" w:beforeAutospacing="0" w:after="0" w:afterAutospacing="0" w:line="348" w:lineRule="auto"/>
        <w:ind w:firstLine="709"/>
        <w:jc w:val="both"/>
      </w:pPr>
      <w:r>
        <w:rPr>
          <w:color w:val="000000"/>
          <w:sz w:val="28"/>
          <w:szCs w:val="28"/>
        </w:rPr>
        <w:t>применение механизмов общественного контроля, в рамках которого будет обеспечено формирование и деятельность Общественной палаты Кировской области и общественных советов при органах исполнительной власти Кировской области, в том числе обеспечен контроль за ходом реализации общественно значимых и капиталоемких проектов и программ;</w:t>
      </w:r>
    </w:p>
    <w:p w14:paraId="3A9C4EE0" w14:textId="77777777" w:rsidR="00D616BA" w:rsidRDefault="00774C4F">
      <w:pPr>
        <w:pStyle w:val="af6"/>
        <w:widowControl w:val="0"/>
        <w:tabs>
          <w:tab w:val="left" w:pos="1276"/>
          <w:tab w:val="left" w:pos="1843"/>
        </w:tabs>
        <w:spacing w:before="0" w:beforeAutospacing="0" w:after="0" w:afterAutospacing="0" w:line="348" w:lineRule="auto"/>
        <w:ind w:firstLine="709"/>
        <w:jc w:val="both"/>
      </w:pPr>
      <w:r>
        <w:rPr>
          <w:color w:val="000000"/>
          <w:sz w:val="28"/>
          <w:szCs w:val="28"/>
        </w:rPr>
        <w:t>развитие механизмов участия граждан в принятии решений, учет общественного мнения при принятии решений по вопросам местного значения.</w:t>
      </w:r>
    </w:p>
    <w:p w14:paraId="198AC45D"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iCs/>
          <w:sz w:val="28"/>
          <w:szCs w:val="28"/>
        </w:rPr>
      </w:pPr>
      <w:r>
        <w:rPr>
          <w:rFonts w:ascii="Times New Roman" w:hAnsi="Times New Roman" w:cs="Times New Roman"/>
          <w:iCs/>
          <w:sz w:val="28"/>
          <w:szCs w:val="28"/>
        </w:rPr>
        <w:t>Эффективность реализации задачи будет оцениваться следующими показателями:</w:t>
      </w:r>
    </w:p>
    <w:p w14:paraId="7B9BE738"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rStyle w:val="1690"/>
          <w:rFonts w:eastAsia="Arial"/>
          <w:color w:val="000000"/>
          <w:sz w:val="28"/>
          <w:szCs w:val="28"/>
        </w:rPr>
      </w:pPr>
      <w:r>
        <w:rPr>
          <w:color w:val="000000"/>
          <w:sz w:val="28"/>
          <w:szCs w:val="28"/>
        </w:rPr>
        <w:t xml:space="preserve">«Реализовано проектов некоммерческих организаций, получивших финансовую поддержку от органов публичной власти», </w:t>
      </w:r>
      <w:r>
        <w:rPr>
          <w:rStyle w:val="1690"/>
          <w:rFonts w:eastAsia="Arial"/>
          <w:color w:val="000000"/>
          <w:sz w:val="28"/>
          <w:szCs w:val="28"/>
        </w:rPr>
        <w:t>который с 44 единиц в 2023 году увеличится до 75 единиц к 2030 году и до 110 единиц к 2036 году;</w:t>
      </w:r>
    </w:p>
    <w:p w14:paraId="27023B78"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rStyle w:val="1690"/>
          <w:rFonts w:eastAsia="Arial"/>
          <w:color w:val="000000"/>
          <w:sz w:val="28"/>
          <w:szCs w:val="28"/>
        </w:rPr>
      </w:pPr>
      <w:r>
        <w:rPr>
          <w:color w:val="000000"/>
          <w:sz w:val="28"/>
          <w:szCs w:val="28"/>
        </w:rPr>
        <w:t xml:space="preserve">«Доля расходов областного бюджета в объеме собственных доходов, распределяемых с учетом мнения граждан», </w:t>
      </w:r>
      <w:r>
        <w:rPr>
          <w:rStyle w:val="1690"/>
          <w:rFonts w:eastAsia="Arial"/>
          <w:color w:val="000000"/>
          <w:sz w:val="28"/>
          <w:szCs w:val="28"/>
        </w:rPr>
        <w:t>который с 2,9% в 2023 году увеличится до 4,53% к 2030 году и до 7,45% к 2036 году.</w:t>
      </w:r>
    </w:p>
    <w:p w14:paraId="1BB02245" w14:textId="77777777" w:rsidR="00D616BA" w:rsidRDefault="00D616BA">
      <w:pPr>
        <w:widowControl w:val="0"/>
        <w:spacing w:after="0" w:line="240" w:lineRule="auto"/>
        <w:ind w:firstLine="709"/>
        <w:jc w:val="both"/>
        <w:rPr>
          <w:rFonts w:ascii="Times New Roman" w:hAnsi="Times New Roman" w:cs="Times New Roman"/>
          <w:bCs/>
          <w:sz w:val="28"/>
          <w:szCs w:val="28"/>
        </w:rPr>
      </w:pPr>
    </w:p>
    <w:p w14:paraId="392813CC" w14:textId="77777777" w:rsidR="00774C4F" w:rsidRDefault="00774C4F">
      <w:pPr>
        <w:widowControl w:val="0"/>
        <w:spacing w:after="0" w:line="240" w:lineRule="auto"/>
        <w:ind w:firstLine="709"/>
        <w:jc w:val="both"/>
        <w:rPr>
          <w:rFonts w:ascii="Times New Roman" w:hAnsi="Times New Roman" w:cs="Times New Roman"/>
          <w:bCs/>
          <w:sz w:val="28"/>
          <w:szCs w:val="28"/>
        </w:rPr>
      </w:pPr>
    </w:p>
    <w:p w14:paraId="0D461DC0" w14:textId="77777777" w:rsidR="00774C4F" w:rsidRDefault="00774C4F">
      <w:pPr>
        <w:widowControl w:val="0"/>
        <w:spacing w:after="0" w:line="240" w:lineRule="auto"/>
        <w:ind w:firstLine="709"/>
        <w:jc w:val="both"/>
        <w:rPr>
          <w:rFonts w:ascii="Times New Roman" w:hAnsi="Times New Roman" w:cs="Times New Roman"/>
          <w:bCs/>
          <w:sz w:val="28"/>
          <w:szCs w:val="28"/>
        </w:rPr>
      </w:pPr>
    </w:p>
    <w:p w14:paraId="4F1F62F8" w14:textId="227E6EFA" w:rsidR="00D616BA" w:rsidRDefault="00774C4F">
      <w:pPr>
        <w:widowControl w:val="0"/>
        <w:tabs>
          <w:tab w:val="left" w:pos="993"/>
          <w:tab w:val="left" w:pos="1276"/>
          <w:tab w:val="left" w:pos="1843"/>
        </w:tabs>
        <w:spacing w:after="0" w:line="240" w:lineRule="auto"/>
        <w:ind w:left="1276" w:hanging="567"/>
        <w:jc w:val="both"/>
        <w:outlineLvl w:val="1"/>
        <w:rPr>
          <w:rFonts w:ascii="Times New Roman" w:hAnsi="Times New Roman" w:cs="Times New Roman"/>
          <w:b/>
          <w:sz w:val="28"/>
          <w:szCs w:val="28"/>
        </w:rPr>
      </w:pPr>
      <w:r>
        <w:rPr>
          <w:rFonts w:ascii="Times New Roman" w:hAnsi="Times New Roman" w:cs="Times New Roman"/>
          <w:b/>
          <w:sz w:val="28"/>
          <w:szCs w:val="28"/>
        </w:rPr>
        <w:lastRenderedPageBreak/>
        <w:t>3.</w:t>
      </w:r>
      <w:r w:rsidR="00416F50">
        <w:rPr>
          <w:rFonts w:ascii="Times New Roman" w:hAnsi="Times New Roman" w:cs="Times New Roman"/>
          <w:b/>
          <w:sz w:val="28"/>
          <w:szCs w:val="28"/>
        </w:rPr>
        <w:t>5</w:t>
      </w:r>
      <w:r>
        <w:rPr>
          <w:rFonts w:ascii="Times New Roman" w:hAnsi="Times New Roman" w:cs="Times New Roman"/>
          <w:b/>
          <w:sz w:val="28"/>
          <w:szCs w:val="28"/>
        </w:rPr>
        <w:t>. Р</w:t>
      </w:r>
      <w:r>
        <w:rPr>
          <w:rFonts w:ascii="Times New Roman" w:hAnsi="Times New Roman" w:cs="Times New Roman"/>
          <w:b/>
          <w:bCs/>
          <w:sz w:val="28"/>
          <w:szCs w:val="28"/>
        </w:rPr>
        <w:t>азвитие внешнеэкономической деятельности в Кировской области</w:t>
      </w:r>
    </w:p>
    <w:p w14:paraId="02249CE3" w14:textId="77777777" w:rsidR="00D616BA" w:rsidRDefault="00D616BA">
      <w:pPr>
        <w:widowControl w:val="0"/>
        <w:spacing w:after="0" w:line="240" w:lineRule="auto"/>
        <w:ind w:firstLine="709"/>
        <w:jc w:val="both"/>
        <w:rPr>
          <w:rFonts w:ascii="Times New Roman" w:hAnsi="Times New Roman" w:cs="Times New Roman"/>
          <w:bCs/>
          <w:sz w:val="28"/>
          <w:szCs w:val="28"/>
        </w:rPr>
      </w:pPr>
    </w:p>
    <w:p w14:paraId="51A36D4E"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rPr>
      </w:pPr>
      <w:r>
        <w:rPr>
          <w:color w:val="000000"/>
          <w:sz w:val="28"/>
          <w:szCs w:val="28"/>
        </w:rPr>
        <w:t>Современные процессы глобализации качественно изменили условия внешнеэкономической деятельности, перенеся акцент, в том числе на уровень субъектов Российской Федерации. Значение регионов как субъектов международной деятельности в последнее время существенно повышается.</w:t>
      </w:r>
    </w:p>
    <w:p w14:paraId="05A53610"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rPr>
      </w:pPr>
      <w:r>
        <w:rPr>
          <w:color w:val="000000"/>
          <w:sz w:val="28"/>
          <w:szCs w:val="28"/>
        </w:rPr>
        <w:t xml:space="preserve">Кировская область является активным участником внешнеэкономической деятельности, поддерживая иностранный бизнес на своей территорий, помогая предприятиям Кировской области осваивать зарубежные рынки, формируя условия для эффективной внешнеэкономической деятельности. </w:t>
      </w:r>
    </w:p>
    <w:p w14:paraId="2E17BD6F"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rPr>
      </w:pPr>
      <w:r>
        <w:rPr>
          <w:color w:val="000000"/>
          <w:sz w:val="28"/>
          <w:szCs w:val="28"/>
        </w:rPr>
        <w:t>Внешнеторговыми партнерами Кировской области являются 97 стран. Основные из них – страны дальнего зарубежья, их доля в товарообороте составляет порядка 79%.</w:t>
      </w:r>
    </w:p>
    <w:p w14:paraId="5FCB18F3"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rPr>
      </w:pPr>
      <w:r>
        <w:rPr>
          <w:color w:val="000000"/>
          <w:sz w:val="28"/>
          <w:szCs w:val="28"/>
        </w:rPr>
        <w:t>Структура экспорта имеет ярко выраженную несырьевую направленность и представлена главным образом продукцией химической, деревообрабатывающей промышленности и машиностроением. В импорте ведущее место занимает продукция химической промышленности, машиностроения, минеральные продукты, товары легкой промышленности.</w:t>
      </w:r>
    </w:p>
    <w:p w14:paraId="0D890303"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rPr>
      </w:pPr>
      <w:r>
        <w:rPr>
          <w:color w:val="000000"/>
          <w:sz w:val="28"/>
          <w:szCs w:val="28"/>
        </w:rPr>
        <w:t xml:space="preserve">Значимую роль в установлении и дальнейшем развитии зарубежных контактов играет определение географических приоритетов международного сотрудничества Кировской области, синхронизированное с внешнеполитической линией Российской Федерации и учитывающее региональные интересы. </w:t>
      </w:r>
    </w:p>
    <w:p w14:paraId="5C4550AC"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rPr>
      </w:pPr>
      <w:r>
        <w:rPr>
          <w:color w:val="000000"/>
          <w:sz w:val="28"/>
          <w:szCs w:val="28"/>
        </w:rPr>
        <w:t>На смену государствам Западной Европы и Северной Америки, длительное время занимавшим доминирующие позиции в экспорте и импорте Кировской области, пришли страны Азии, Африки, Латинской Америки и Персидского залива.</w:t>
      </w:r>
    </w:p>
    <w:p w14:paraId="6A34B45E"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rPr>
      </w:pPr>
      <w:r>
        <w:rPr>
          <w:color w:val="000000"/>
          <w:sz w:val="28"/>
          <w:szCs w:val="28"/>
        </w:rPr>
        <w:t xml:space="preserve">Перспективными зарубежными экспортными рынками для Кировской области являются Республика Беларусь, Азербайджанская Республика, Республика Казахстан, Республика Таджикистан, Республика Узбекистан, </w:t>
      </w:r>
      <w:r>
        <w:rPr>
          <w:color w:val="000000"/>
          <w:sz w:val="28"/>
          <w:szCs w:val="28"/>
        </w:rPr>
        <w:lastRenderedPageBreak/>
        <w:t>Китайская Народная Республика, Республика Индия, Турецкая Республика, Арабская Республика Египет, Федеративная Республика Бразилия Исламская Республика Иран, Объединенные Арабские Эмираты, Королевство Саудовская Аравия, Тунисская Республика.</w:t>
      </w:r>
    </w:p>
    <w:p w14:paraId="02F86AD8"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rPr>
      </w:pPr>
      <w:r>
        <w:rPr>
          <w:color w:val="000000"/>
          <w:sz w:val="28"/>
          <w:szCs w:val="28"/>
        </w:rPr>
        <w:t>Потенциальными партнерами для Кировской области являются Южно-Африканская Республика, Исламская Республика Пакистан, Республика Кения, Республика Перу, Тоголезская Республика, Аргентинская Республика, Алжирская Народная Демократическая Республика, Республика Нигерия, Панама, Буркина-Фасо, Сирийская Арабская Республика, Бахрейн, Мозамбик, Социалистическая Республика Вьетнам, Республика Союз Мьянма, Республика Индонезия.</w:t>
      </w:r>
    </w:p>
    <w:p w14:paraId="0F279B24"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rPr>
      </w:pPr>
      <w:r>
        <w:rPr>
          <w:color w:val="000000"/>
          <w:sz w:val="28"/>
          <w:szCs w:val="28"/>
        </w:rPr>
        <w:t>Среди ведущих и наиболее перспективных отраслей Кировской области в плане расширения международной экономической деятельности необходимо выделить деревообрабатывающий комплекс, агропромышленный комплекс и машиностроение.</w:t>
      </w:r>
    </w:p>
    <w:p w14:paraId="7D77702B"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rPr>
      </w:pPr>
      <w:r>
        <w:rPr>
          <w:color w:val="000000"/>
          <w:sz w:val="28"/>
          <w:szCs w:val="28"/>
        </w:rPr>
        <w:t>В целях развития внешнеэкономической деятельности Кировской области и продвижения региона на международной и всероссийской арене предлагаются следующие инструменты и мероприятия:</w:t>
      </w:r>
    </w:p>
    <w:p w14:paraId="6A172C63"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rPr>
      </w:pPr>
      <w:r>
        <w:rPr>
          <w:color w:val="000000"/>
          <w:sz w:val="28"/>
          <w:szCs w:val="28"/>
        </w:rPr>
        <w:t xml:space="preserve">планирование и организация целевых мероприятий по освоению внешних рынков – торгово-экономические миссии за рубежом, мероприятия в рамках сотрудничества с иностранными государствами, зарубежными регионами-партнерами Кировской области, с субъектами Российской Федерации, в том числе формирование и исполнение ежегодного плана </w:t>
      </w:r>
      <w:proofErr w:type="spellStart"/>
      <w:r>
        <w:rPr>
          <w:color w:val="000000"/>
          <w:sz w:val="28"/>
          <w:szCs w:val="28"/>
        </w:rPr>
        <w:t>выставочно</w:t>
      </w:r>
      <w:proofErr w:type="spellEnd"/>
      <w:r>
        <w:rPr>
          <w:color w:val="000000"/>
          <w:sz w:val="28"/>
          <w:szCs w:val="28"/>
        </w:rPr>
        <w:t>-ярмарочных, конгрессных и презентационных мероприятий Правительства Кировской области с учетом приоритетных направлений социально-экономического развития региона;</w:t>
      </w:r>
    </w:p>
    <w:p w14:paraId="160EBB18"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rPr>
      </w:pPr>
      <w:r>
        <w:rPr>
          <w:color w:val="000000"/>
          <w:sz w:val="28"/>
          <w:szCs w:val="28"/>
        </w:rPr>
        <w:t>участие представителей Кировской области в работе межправительственных комиссий, деловых советов и рабочих групп, российских союзов, организаций и ассоциаций;</w:t>
      </w:r>
    </w:p>
    <w:p w14:paraId="4E2C3520"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rPr>
      </w:pPr>
      <w:r>
        <w:rPr>
          <w:color w:val="000000"/>
          <w:sz w:val="28"/>
          <w:szCs w:val="28"/>
        </w:rPr>
        <w:t>поддержка несырьевого неэнергетического экспорта Кировской области;</w:t>
      </w:r>
    </w:p>
    <w:p w14:paraId="10FEE951"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rPr>
      </w:pPr>
      <w:r>
        <w:rPr>
          <w:color w:val="000000"/>
          <w:sz w:val="28"/>
          <w:szCs w:val="28"/>
        </w:rPr>
        <w:lastRenderedPageBreak/>
        <w:t>обеспечение деятельности организаций инфраструктуры поддержки внешнеэкономической деятельности, в том числе субъектов малого и среднего предпринимательства, осуществляющих внешнеэкономическую деятельность;</w:t>
      </w:r>
    </w:p>
    <w:p w14:paraId="1E496FFE"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rPr>
      </w:pPr>
      <w:r>
        <w:rPr>
          <w:color w:val="000000"/>
          <w:sz w:val="28"/>
          <w:szCs w:val="28"/>
        </w:rPr>
        <w:t>оказание информационно-консультационной поддержки участников внешнеэкономической деятельности Кировской области;</w:t>
      </w:r>
    </w:p>
    <w:p w14:paraId="025A1328"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rPr>
      </w:pPr>
      <w:r>
        <w:rPr>
          <w:color w:val="000000"/>
          <w:sz w:val="28"/>
          <w:szCs w:val="28"/>
        </w:rPr>
        <w:t>регулярное проведение на территории Кировской области форумов, конгрессов, выставочных и ярмарочных мероприятий, официальных визитов иностранных делегаций, делегаций из субъектов Российской Федерации, основная цель которых обмен опытом, укрепление торговых связей, создание условий для поддержания благоприятного инвестиционного климата;</w:t>
      </w:r>
    </w:p>
    <w:p w14:paraId="549D9BA1"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rPr>
      </w:pPr>
      <w:r>
        <w:rPr>
          <w:color w:val="000000"/>
          <w:sz w:val="28"/>
          <w:szCs w:val="28"/>
        </w:rPr>
        <w:t>создание и постоянная актуализация данных на региональных информационных ресурсах для участников внешнеэкономической деятельности;</w:t>
      </w:r>
    </w:p>
    <w:p w14:paraId="3D684EE0"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rPr>
      </w:pPr>
      <w:r>
        <w:rPr>
          <w:color w:val="000000"/>
          <w:sz w:val="28"/>
          <w:szCs w:val="28"/>
        </w:rPr>
        <w:t>реализация мероприятий гуманитарного сотрудничества, в том числе в социальной сфере, в сфере культуры, спорта, туризма, здравоохранения и молодежной политики.</w:t>
      </w:r>
    </w:p>
    <w:p w14:paraId="65A6BA9E" w14:textId="77777777" w:rsidR="00D616BA" w:rsidRDefault="00774C4F">
      <w:pPr>
        <w:pStyle w:val="af6"/>
        <w:widowControl w:val="0"/>
        <w:tabs>
          <w:tab w:val="left" w:pos="1276"/>
          <w:tab w:val="left" w:pos="1843"/>
        </w:tabs>
        <w:spacing w:before="0" w:beforeAutospacing="0" w:after="0" w:afterAutospacing="0" w:line="348" w:lineRule="auto"/>
        <w:ind w:firstLine="709"/>
        <w:jc w:val="both"/>
        <w:rPr>
          <w:color w:val="000000"/>
        </w:rPr>
      </w:pPr>
      <w:r>
        <w:rPr>
          <w:color w:val="000000"/>
          <w:sz w:val="28"/>
          <w:szCs w:val="28"/>
        </w:rPr>
        <w:t>Указанные направления развития внешнеэкономического взаимодействия находят отражение в совместных документах о сотрудничестве между Кировской областью и иностранными государствами, субъектами Российской Федерации (соглашениях, меморандумах, планах (протоколах) мероприятий по реализации соглашений), которые позволяют в значительной степени охватить различные сферы общественной жизни.</w:t>
      </w:r>
    </w:p>
    <w:p w14:paraId="48523808" w14:textId="77777777" w:rsidR="00D616BA" w:rsidRDefault="00D616BA">
      <w:pPr>
        <w:widowControl w:val="0"/>
        <w:spacing w:after="0" w:line="240" w:lineRule="auto"/>
        <w:ind w:firstLine="709"/>
        <w:jc w:val="both"/>
        <w:rPr>
          <w:rFonts w:ascii="Times New Roman" w:hAnsi="Times New Roman" w:cs="Times New Roman"/>
          <w:bCs/>
          <w:sz w:val="28"/>
          <w:szCs w:val="28"/>
        </w:rPr>
      </w:pPr>
    </w:p>
    <w:p w14:paraId="153C75AF" w14:textId="6FA59725" w:rsidR="00D616BA" w:rsidRDefault="00774C4F">
      <w:pPr>
        <w:widowControl w:val="0"/>
        <w:tabs>
          <w:tab w:val="left" w:pos="993"/>
          <w:tab w:val="left" w:pos="1276"/>
          <w:tab w:val="left" w:pos="1843"/>
        </w:tabs>
        <w:spacing w:after="0" w:line="240" w:lineRule="auto"/>
        <w:ind w:left="709"/>
        <w:jc w:val="both"/>
        <w:outlineLvl w:val="1"/>
        <w:rPr>
          <w:rFonts w:ascii="Times New Roman" w:hAnsi="Times New Roman" w:cs="Times New Roman"/>
          <w:b/>
          <w:sz w:val="28"/>
          <w:szCs w:val="28"/>
        </w:rPr>
      </w:pPr>
      <w:r>
        <w:rPr>
          <w:rFonts w:ascii="Times New Roman" w:hAnsi="Times New Roman" w:cs="Times New Roman"/>
          <w:b/>
          <w:sz w:val="28"/>
          <w:szCs w:val="28"/>
        </w:rPr>
        <w:t>3.</w:t>
      </w:r>
      <w:r w:rsidR="00416F50">
        <w:rPr>
          <w:rFonts w:ascii="Times New Roman" w:hAnsi="Times New Roman" w:cs="Times New Roman"/>
          <w:b/>
          <w:sz w:val="28"/>
          <w:szCs w:val="28"/>
        </w:rPr>
        <w:t>6</w:t>
      </w:r>
      <w:r>
        <w:rPr>
          <w:rFonts w:ascii="Times New Roman" w:hAnsi="Times New Roman" w:cs="Times New Roman"/>
          <w:b/>
          <w:sz w:val="28"/>
          <w:szCs w:val="28"/>
        </w:rPr>
        <w:t>. Механизм управления реализацией Стратегии</w:t>
      </w:r>
    </w:p>
    <w:p w14:paraId="4B7B67D5" w14:textId="77777777" w:rsidR="00D616BA" w:rsidRDefault="00D616BA">
      <w:pPr>
        <w:widowControl w:val="0"/>
        <w:tabs>
          <w:tab w:val="left" w:pos="993"/>
          <w:tab w:val="left" w:pos="1276"/>
          <w:tab w:val="left" w:pos="1843"/>
        </w:tabs>
        <w:spacing w:after="0" w:line="240" w:lineRule="auto"/>
        <w:ind w:left="709"/>
        <w:jc w:val="both"/>
        <w:outlineLvl w:val="0"/>
        <w:rPr>
          <w:rFonts w:ascii="Times New Roman" w:hAnsi="Times New Roman" w:cs="Times New Roman"/>
          <w:sz w:val="28"/>
          <w:szCs w:val="28"/>
        </w:rPr>
      </w:pPr>
    </w:p>
    <w:p w14:paraId="584B2521" w14:textId="77777777" w:rsidR="00D616BA" w:rsidRDefault="00774C4F">
      <w:pPr>
        <w:widowControl w:val="0"/>
        <w:spacing w:after="0" w:line="348" w:lineRule="auto"/>
        <w:ind w:firstLine="709"/>
        <w:jc w:val="both"/>
        <w:rPr>
          <w:rFonts w:ascii="Times New Roman" w:hAnsi="Times New Roman" w:cs="Times New Roman"/>
          <w:bCs/>
          <w:sz w:val="28"/>
          <w:szCs w:val="28"/>
        </w:rPr>
      </w:pPr>
      <w:r>
        <w:rPr>
          <w:rFonts w:ascii="Times New Roman" w:hAnsi="Times New Roman" w:cs="Times New Roman"/>
          <w:bCs/>
          <w:sz w:val="28"/>
          <w:szCs w:val="28"/>
        </w:rPr>
        <w:t>Комплексное управление реализацией Стратегии осуществляет Правительство Кировской области, которое:</w:t>
      </w:r>
    </w:p>
    <w:p w14:paraId="55DC3928" w14:textId="77777777" w:rsidR="00D616BA" w:rsidRDefault="00774C4F">
      <w:pPr>
        <w:widowControl w:val="0"/>
        <w:spacing w:after="0" w:line="348" w:lineRule="auto"/>
        <w:ind w:firstLine="709"/>
        <w:jc w:val="both"/>
        <w:rPr>
          <w:rFonts w:ascii="Times New Roman" w:hAnsi="Times New Roman" w:cs="Times New Roman"/>
          <w:bCs/>
          <w:sz w:val="28"/>
          <w:szCs w:val="28"/>
        </w:rPr>
      </w:pPr>
      <w:r>
        <w:rPr>
          <w:rFonts w:ascii="Times New Roman" w:hAnsi="Times New Roman" w:cs="Times New Roman"/>
          <w:bCs/>
          <w:sz w:val="28"/>
          <w:szCs w:val="28"/>
        </w:rPr>
        <w:t>обеспечивает ежегодный мониторинг реализации Стратегии в соответствии с установленными законодательством требованиями, взаимодействие с субъектами общественного контроля;</w:t>
      </w:r>
    </w:p>
    <w:p w14:paraId="7C898905"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осуществляет корректировку Стратегии в установленном им порядке </w:t>
      </w:r>
      <w:r>
        <w:rPr>
          <w:rFonts w:ascii="Times New Roman" w:hAnsi="Times New Roman" w:cs="Times New Roman"/>
          <w:bCs/>
          <w:sz w:val="28"/>
          <w:szCs w:val="28"/>
        </w:rPr>
        <w:lastRenderedPageBreak/>
        <w:t>(в случае необходимости);</w:t>
      </w:r>
    </w:p>
    <w:p w14:paraId="435A8EAF" w14:textId="77777777" w:rsidR="00D616BA" w:rsidRDefault="00774C4F">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bCs/>
          <w:sz w:val="28"/>
          <w:szCs w:val="28"/>
        </w:rPr>
        <w:t>утверждает перечень государственных программ и основные направления их реализации;</w:t>
      </w:r>
    </w:p>
    <w:p w14:paraId="0420B1CF" w14:textId="77777777" w:rsidR="00D616BA" w:rsidRDefault="00774C4F">
      <w:pPr>
        <w:widowControl w:val="0"/>
        <w:spacing w:after="0" w:line="348" w:lineRule="auto"/>
        <w:ind w:firstLine="709"/>
        <w:jc w:val="both"/>
        <w:rPr>
          <w:rFonts w:ascii="Times New Roman" w:hAnsi="Times New Roman" w:cs="Times New Roman"/>
          <w:bCs/>
          <w:sz w:val="28"/>
          <w:szCs w:val="28"/>
        </w:rPr>
      </w:pPr>
      <w:r>
        <w:rPr>
          <w:rFonts w:ascii="Times New Roman" w:hAnsi="Times New Roman" w:cs="Times New Roman"/>
          <w:bCs/>
          <w:sz w:val="28"/>
          <w:szCs w:val="28"/>
        </w:rPr>
        <w:t>определяет объемы финансирования государственных программ Кировской области на период их реализации;</w:t>
      </w:r>
    </w:p>
    <w:p w14:paraId="75520AB1" w14:textId="77777777" w:rsidR="00D616BA" w:rsidRDefault="00774C4F">
      <w:pPr>
        <w:widowControl w:val="0"/>
        <w:spacing w:after="0" w:line="348"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обеспечивает привлечение средств федерального бюджета, определяет механизмы привлечения внебюджетных источников для финансирования мероприятий в рамках Стратегии.</w:t>
      </w:r>
    </w:p>
    <w:p w14:paraId="677126DA" w14:textId="77777777" w:rsidR="00D616BA" w:rsidRDefault="00774C4F">
      <w:pPr>
        <w:widowControl w:val="0"/>
        <w:spacing w:after="0" w:line="348" w:lineRule="auto"/>
        <w:ind w:firstLine="709"/>
        <w:jc w:val="both"/>
        <w:rPr>
          <w:rFonts w:ascii="Times New Roman" w:hAnsi="Times New Roman" w:cs="Times New Roman"/>
          <w:bCs/>
          <w:sz w:val="28"/>
          <w:szCs w:val="28"/>
        </w:rPr>
      </w:pPr>
      <w:r>
        <w:rPr>
          <w:rFonts w:ascii="Times New Roman" w:hAnsi="Times New Roman" w:cs="Times New Roman"/>
          <w:bCs/>
          <w:sz w:val="28"/>
          <w:szCs w:val="28"/>
        </w:rPr>
        <w:t>Результаты мониторинга реализации Стратегии будут использованы при оценке эффективности деятельности органов исполнительной власти Кировской области.</w:t>
      </w:r>
    </w:p>
    <w:p w14:paraId="7AEC7174" w14:textId="77777777" w:rsidR="00D616BA" w:rsidRDefault="00D616BA">
      <w:pPr>
        <w:widowControl w:val="0"/>
        <w:tabs>
          <w:tab w:val="left" w:pos="993"/>
          <w:tab w:val="left" w:pos="1260"/>
        </w:tabs>
        <w:spacing w:after="0" w:line="240" w:lineRule="auto"/>
        <w:ind w:firstLine="709"/>
        <w:jc w:val="both"/>
        <w:rPr>
          <w:rFonts w:ascii="Times New Roman" w:hAnsi="Times New Roman" w:cs="Times New Roman"/>
          <w:sz w:val="28"/>
          <w:szCs w:val="28"/>
        </w:rPr>
      </w:pPr>
    </w:p>
    <w:p w14:paraId="5BC95D6F" w14:textId="77777777" w:rsidR="00D616BA" w:rsidRDefault="00774C4F">
      <w:pPr>
        <w:widowControl w:val="0"/>
        <w:tabs>
          <w:tab w:val="left" w:pos="993"/>
          <w:tab w:val="left" w:pos="1276"/>
          <w:tab w:val="left" w:pos="1843"/>
        </w:tabs>
        <w:spacing w:after="0" w:line="240" w:lineRule="auto"/>
        <w:ind w:left="993" w:hanging="284"/>
        <w:jc w:val="both"/>
        <w:outlineLvl w:val="0"/>
        <w:rPr>
          <w:rFonts w:ascii="Times New Roman" w:hAnsi="Times New Roman" w:cs="Times New Roman"/>
          <w:b/>
          <w:sz w:val="28"/>
          <w:szCs w:val="28"/>
        </w:rPr>
      </w:pPr>
      <w:r>
        <w:rPr>
          <w:rFonts w:ascii="Times New Roman" w:hAnsi="Times New Roman" w:cs="Times New Roman"/>
          <w:b/>
          <w:sz w:val="28"/>
          <w:szCs w:val="28"/>
        </w:rPr>
        <w:t>4.</w:t>
      </w:r>
      <w:r>
        <w:rPr>
          <w:rFonts w:ascii="Times New Roman" w:hAnsi="Times New Roman" w:cs="Times New Roman"/>
          <w:b/>
          <w:sz w:val="28"/>
          <w:szCs w:val="28"/>
        </w:rPr>
        <w:tab/>
        <w:t>Показатели достижения целей социально-экономического развития Кировской области, сроки и этапы реализации Стратегии, ожидаемые результаты реализации Стратегии, инструменты реализации Стратегии</w:t>
      </w:r>
    </w:p>
    <w:p w14:paraId="5712538C" w14:textId="77777777" w:rsidR="00D616BA" w:rsidRDefault="00D616BA">
      <w:pPr>
        <w:widowControl w:val="0"/>
        <w:tabs>
          <w:tab w:val="left" w:pos="993"/>
          <w:tab w:val="left" w:pos="1260"/>
        </w:tabs>
        <w:spacing w:after="0" w:line="240" w:lineRule="auto"/>
        <w:ind w:firstLine="709"/>
        <w:jc w:val="both"/>
        <w:rPr>
          <w:rFonts w:ascii="Times New Roman" w:hAnsi="Times New Roman" w:cs="Times New Roman"/>
          <w:sz w:val="28"/>
          <w:szCs w:val="28"/>
        </w:rPr>
      </w:pPr>
    </w:p>
    <w:p w14:paraId="751C1519" w14:textId="77777777" w:rsidR="00D616BA" w:rsidRDefault="00774C4F">
      <w:pPr>
        <w:widowControl w:val="0"/>
        <w:tabs>
          <w:tab w:val="left" w:pos="993"/>
          <w:tab w:val="left" w:pos="1260"/>
          <w:tab w:val="left" w:pos="1843"/>
        </w:tabs>
        <w:spacing w:after="0" w:line="240" w:lineRule="auto"/>
        <w:ind w:left="1276" w:hanging="567"/>
        <w:jc w:val="both"/>
        <w:outlineLvl w:val="1"/>
        <w:rPr>
          <w:rFonts w:ascii="Times New Roman" w:hAnsi="Times New Roman" w:cs="Times New Roman"/>
          <w:b/>
          <w:sz w:val="28"/>
          <w:szCs w:val="28"/>
        </w:rPr>
      </w:pPr>
      <w:r>
        <w:rPr>
          <w:rFonts w:ascii="Times New Roman" w:hAnsi="Times New Roman" w:cs="Times New Roman"/>
          <w:b/>
          <w:sz w:val="28"/>
          <w:szCs w:val="28"/>
        </w:rPr>
        <w:t>4.1.</w:t>
      </w:r>
      <w:r>
        <w:rPr>
          <w:rFonts w:ascii="Times New Roman" w:hAnsi="Times New Roman" w:cs="Times New Roman"/>
          <w:b/>
          <w:sz w:val="28"/>
          <w:szCs w:val="28"/>
        </w:rPr>
        <w:tab/>
        <w:t>Сценарии социально-экономического развития Кировской области</w:t>
      </w:r>
    </w:p>
    <w:p w14:paraId="516247DB" w14:textId="77777777" w:rsidR="00D616BA" w:rsidRDefault="00D616BA">
      <w:pPr>
        <w:widowControl w:val="0"/>
        <w:tabs>
          <w:tab w:val="left" w:pos="993"/>
          <w:tab w:val="left" w:pos="1260"/>
        </w:tabs>
        <w:spacing w:after="0" w:line="240" w:lineRule="auto"/>
        <w:ind w:firstLine="709"/>
        <w:jc w:val="both"/>
        <w:rPr>
          <w:rFonts w:ascii="Times New Roman" w:hAnsi="Times New Roman" w:cs="Times New Roman"/>
          <w:sz w:val="28"/>
          <w:szCs w:val="28"/>
        </w:rPr>
      </w:pPr>
    </w:p>
    <w:p w14:paraId="426B8C6D" w14:textId="77777777" w:rsidR="00D616BA" w:rsidRDefault="00774C4F">
      <w:pPr>
        <w:pStyle w:val="af6"/>
        <w:widowControl w:val="0"/>
        <w:spacing w:before="0" w:beforeAutospacing="0" w:after="0" w:afterAutospacing="0" w:line="348" w:lineRule="auto"/>
        <w:ind w:firstLine="709"/>
        <w:jc w:val="both"/>
      </w:pPr>
      <w:r>
        <w:rPr>
          <w:color w:val="000000"/>
          <w:sz w:val="28"/>
          <w:szCs w:val="28"/>
        </w:rPr>
        <w:t>Необходимость сценарного представления реализации Стратегии обусловлена степенью влияния угроз, отраженных в разделе 2.3 «SWOT-анализ социально-экономического положения Кировской области», рисками, связанными с межрегиональной и международной экономической конъюнктурой, направлениями развития мировой экономки, демографическим развитием региона, состоянием экономики и инвестиционной активности Кировской области.</w:t>
      </w:r>
    </w:p>
    <w:p w14:paraId="32F712B5" w14:textId="77777777" w:rsidR="00D616BA" w:rsidRDefault="00774C4F">
      <w:pPr>
        <w:pStyle w:val="af6"/>
        <w:widowControl w:val="0"/>
        <w:spacing w:before="0" w:beforeAutospacing="0" w:after="0" w:afterAutospacing="0" w:line="348" w:lineRule="auto"/>
        <w:ind w:firstLine="709"/>
        <w:jc w:val="both"/>
      </w:pPr>
      <w:r>
        <w:rPr>
          <w:color w:val="000000"/>
          <w:sz w:val="28"/>
          <w:szCs w:val="28"/>
        </w:rPr>
        <w:t>При определении сценарного развития Кировской области учитывались:</w:t>
      </w:r>
    </w:p>
    <w:p w14:paraId="4B956CD0" w14:textId="77777777" w:rsidR="00D616BA" w:rsidRDefault="00774C4F">
      <w:pPr>
        <w:pStyle w:val="af6"/>
        <w:widowControl w:val="0"/>
        <w:spacing w:before="0" w:beforeAutospacing="0" w:after="0" w:afterAutospacing="0" w:line="348" w:lineRule="auto"/>
        <w:ind w:firstLine="709"/>
        <w:jc w:val="both"/>
      </w:pPr>
      <w:r>
        <w:rPr>
          <w:color w:val="000000"/>
          <w:sz w:val="28"/>
          <w:szCs w:val="28"/>
        </w:rPr>
        <w:t>параметры долгосрочных сценариев развития экономики Российской Федерации</w:t>
      </w:r>
      <w:r>
        <w:rPr>
          <w:color w:val="000000"/>
          <w:sz w:val="28"/>
          <w:szCs w:val="28"/>
          <w:shd w:val="clear" w:color="auto" w:fill="FFFFFF"/>
        </w:rPr>
        <w:t>;</w:t>
      </w:r>
    </w:p>
    <w:p w14:paraId="3E7C5735" w14:textId="77777777" w:rsidR="00D616BA" w:rsidRDefault="00774C4F">
      <w:pPr>
        <w:pStyle w:val="af6"/>
        <w:widowControl w:val="0"/>
        <w:spacing w:before="0" w:beforeAutospacing="0" w:after="0" w:afterAutospacing="0" w:line="348" w:lineRule="auto"/>
        <w:ind w:firstLine="709"/>
        <w:jc w:val="both"/>
      </w:pPr>
      <w:r>
        <w:rPr>
          <w:color w:val="000000"/>
          <w:sz w:val="28"/>
          <w:szCs w:val="28"/>
        </w:rPr>
        <w:t>адаптация к изменению мировой экономики;</w:t>
      </w:r>
    </w:p>
    <w:p w14:paraId="432A5875" w14:textId="77777777" w:rsidR="00D616BA" w:rsidRDefault="00774C4F">
      <w:pPr>
        <w:pStyle w:val="af6"/>
        <w:widowControl w:val="0"/>
        <w:spacing w:before="0" w:beforeAutospacing="0" w:after="0" w:afterAutospacing="0" w:line="348" w:lineRule="auto"/>
        <w:ind w:firstLine="709"/>
        <w:jc w:val="both"/>
      </w:pPr>
      <w:r>
        <w:rPr>
          <w:color w:val="000000"/>
          <w:sz w:val="28"/>
          <w:szCs w:val="28"/>
        </w:rPr>
        <w:t xml:space="preserve">адаптация к новым экономическим условиям в связи с участием в специальной военной операции и распространяющихся западных санкций против Российской Федерации; </w:t>
      </w:r>
    </w:p>
    <w:p w14:paraId="4A904FED" w14:textId="77777777" w:rsidR="00D616BA" w:rsidRDefault="00774C4F">
      <w:pPr>
        <w:pStyle w:val="af6"/>
        <w:widowControl w:val="0"/>
        <w:spacing w:before="0" w:beforeAutospacing="0" w:after="0" w:afterAutospacing="0" w:line="348" w:lineRule="auto"/>
        <w:ind w:firstLine="709"/>
        <w:jc w:val="both"/>
      </w:pPr>
      <w:r>
        <w:rPr>
          <w:color w:val="000000"/>
          <w:sz w:val="28"/>
          <w:szCs w:val="28"/>
        </w:rPr>
        <w:lastRenderedPageBreak/>
        <w:t>адаптация экономики и социальной сферы Кировской области к изменениям климата;</w:t>
      </w:r>
    </w:p>
    <w:p w14:paraId="1D57259F" w14:textId="77777777" w:rsidR="00D616BA" w:rsidRDefault="00774C4F">
      <w:pPr>
        <w:pStyle w:val="af6"/>
        <w:widowControl w:val="0"/>
        <w:spacing w:before="0" w:beforeAutospacing="0" w:after="0" w:afterAutospacing="0" w:line="348" w:lineRule="auto"/>
        <w:ind w:firstLine="709"/>
        <w:jc w:val="both"/>
      </w:pPr>
      <w:r>
        <w:rPr>
          <w:color w:val="000000"/>
          <w:sz w:val="28"/>
          <w:szCs w:val="28"/>
        </w:rPr>
        <w:t xml:space="preserve">состояние имеющихся научно-технологических заделов в ряде высоко- и средне-технологичных отраслей экономики Кировской области; </w:t>
      </w:r>
    </w:p>
    <w:p w14:paraId="334AF52B" w14:textId="77777777" w:rsidR="00D616BA" w:rsidRDefault="00774C4F">
      <w:pPr>
        <w:pStyle w:val="af6"/>
        <w:widowControl w:val="0"/>
        <w:spacing w:before="0" w:beforeAutospacing="0" w:after="0" w:afterAutospacing="0" w:line="348" w:lineRule="auto"/>
        <w:ind w:firstLine="709"/>
        <w:jc w:val="both"/>
      </w:pPr>
      <w:r>
        <w:rPr>
          <w:color w:val="000000"/>
          <w:sz w:val="28"/>
          <w:szCs w:val="28"/>
        </w:rPr>
        <w:t xml:space="preserve">необходимость преодоления ограничений в инфраструктурных отраслях; </w:t>
      </w:r>
    </w:p>
    <w:p w14:paraId="5DAC3322" w14:textId="77777777" w:rsidR="00D616BA" w:rsidRDefault="00774C4F">
      <w:pPr>
        <w:pStyle w:val="af6"/>
        <w:widowControl w:val="0"/>
        <w:spacing w:before="0" w:beforeAutospacing="0" w:after="0" w:afterAutospacing="0" w:line="348" w:lineRule="auto"/>
        <w:ind w:firstLine="709"/>
        <w:jc w:val="both"/>
      </w:pPr>
      <w:r>
        <w:rPr>
          <w:color w:val="000000"/>
          <w:sz w:val="28"/>
          <w:szCs w:val="28"/>
        </w:rPr>
        <w:t xml:space="preserve">сокращение общей численности населения, населения трудоспособного возраста и дефицит квалифицированных рабочих и инженерных кадров; </w:t>
      </w:r>
    </w:p>
    <w:p w14:paraId="32328841" w14:textId="77777777" w:rsidR="00D616BA" w:rsidRDefault="00774C4F">
      <w:pPr>
        <w:pStyle w:val="af6"/>
        <w:widowControl w:val="0"/>
        <w:spacing w:before="0" w:beforeAutospacing="0" w:after="0" w:afterAutospacing="0" w:line="348" w:lineRule="auto"/>
        <w:ind w:firstLine="709"/>
        <w:jc w:val="both"/>
      </w:pPr>
      <w:r>
        <w:rPr>
          <w:color w:val="000000"/>
          <w:sz w:val="28"/>
          <w:szCs w:val="28"/>
        </w:rPr>
        <w:t>усиление конкуренции как на внутренних, так и на внешних рынках.</w:t>
      </w:r>
    </w:p>
    <w:p w14:paraId="57A1E47A" w14:textId="77777777" w:rsidR="00D616BA" w:rsidRDefault="00774C4F">
      <w:pPr>
        <w:pStyle w:val="af6"/>
        <w:widowControl w:val="0"/>
        <w:spacing w:before="0" w:beforeAutospacing="0" w:after="0" w:afterAutospacing="0" w:line="348" w:lineRule="auto"/>
        <w:ind w:firstLine="709"/>
        <w:jc w:val="both"/>
      </w:pPr>
      <w:r>
        <w:rPr>
          <w:color w:val="000000"/>
          <w:sz w:val="28"/>
          <w:szCs w:val="28"/>
        </w:rPr>
        <w:t>Для определения экономического и институционального контекста, в рамках которого предстоит развиваться Кировской области, а также для определения возможностей и ограничений при формировании и реализации региональной политики с учетом различных комбинаций факторов и тенденций разработаны следующие три сценария развития Кировской области:</w:t>
      </w:r>
    </w:p>
    <w:p w14:paraId="78C7055E" w14:textId="77777777" w:rsidR="00D616BA" w:rsidRDefault="00774C4F">
      <w:pPr>
        <w:pStyle w:val="af6"/>
        <w:widowControl w:val="0"/>
        <w:tabs>
          <w:tab w:val="left" w:pos="993"/>
          <w:tab w:val="left" w:pos="1843"/>
        </w:tabs>
        <w:spacing w:before="0" w:beforeAutospacing="0" w:after="0" w:afterAutospacing="0" w:line="348" w:lineRule="auto"/>
        <w:ind w:firstLine="709"/>
        <w:jc w:val="both"/>
        <w:rPr>
          <w:color w:val="000000"/>
          <w:sz w:val="28"/>
          <w:szCs w:val="28"/>
        </w:rPr>
      </w:pPr>
      <w:r>
        <w:rPr>
          <w:b/>
          <w:bCs/>
          <w:color w:val="000000"/>
          <w:sz w:val="28"/>
          <w:szCs w:val="28"/>
        </w:rPr>
        <w:t xml:space="preserve">Консервативный сценарий. </w:t>
      </w:r>
      <w:r>
        <w:rPr>
          <w:color w:val="000000"/>
          <w:sz w:val="28"/>
          <w:szCs w:val="28"/>
        </w:rPr>
        <w:t>Характеризуется сохранением текущих демографических тенденций. Это умеренный рост рождаемости, не увеличение смертности населения.</w:t>
      </w:r>
    </w:p>
    <w:p w14:paraId="0625DA51" w14:textId="77777777" w:rsidR="00D616BA" w:rsidRDefault="00774C4F">
      <w:pPr>
        <w:pStyle w:val="af6"/>
        <w:widowControl w:val="0"/>
        <w:tabs>
          <w:tab w:val="left" w:pos="993"/>
          <w:tab w:val="left" w:pos="1843"/>
        </w:tabs>
        <w:spacing w:before="0" w:beforeAutospacing="0" w:after="0" w:afterAutospacing="0" w:line="348" w:lineRule="auto"/>
        <w:ind w:firstLine="709"/>
        <w:jc w:val="both"/>
        <w:rPr>
          <w:color w:val="000000"/>
          <w:sz w:val="28"/>
          <w:szCs w:val="28"/>
        </w:rPr>
      </w:pPr>
      <w:r>
        <w:rPr>
          <w:color w:val="000000"/>
          <w:sz w:val="28"/>
          <w:szCs w:val="28"/>
        </w:rPr>
        <w:t xml:space="preserve">Будет обеспечено сохранение инфраструктуры региона. Социальное благополучие населения будет поддерживаться на достигнутом уровне. </w:t>
      </w:r>
    </w:p>
    <w:p w14:paraId="75350FF1" w14:textId="77777777" w:rsidR="00D616BA" w:rsidRDefault="00774C4F">
      <w:pPr>
        <w:pStyle w:val="af6"/>
        <w:widowControl w:val="0"/>
        <w:tabs>
          <w:tab w:val="left" w:pos="993"/>
          <w:tab w:val="left" w:pos="1843"/>
        </w:tabs>
        <w:spacing w:before="0" w:beforeAutospacing="0" w:after="0" w:afterAutospacing="0" w:line="348" w:lineRule="auto"/>
        <w:ind w:firstLine="709"/>
        <w:jc w:val="both"/>
      </w:pPr>
      <w:r>
        <w:rPr>
          <w:color w:val="000000"/>
          <w:sz w:val="28"/>
          <w:szCs w:val="28"/>
        </w:rPr>
        <w:t xml:space="preserve">Экономическое развитие характеризуется сохранением сложившихся трендов, работой всех секторов экономики в основном за счет использования имеющихся резервов и повышения загрузки существующих мощностей, невысокими долгосрочными темпами роста экономики. Основной опорой останутся сегменты обрабатывающих производств, умеренными темпами будет развиваться сельское хозяйство. </w:t>
      </w:r>
    </w:p>
    <w:p w14:paraId="0FB18B70" w14:textId="77777777" w:rsidR="00D616BA" w:rsidRDefault="00774C4F">
      <w:pPr>
        <w:pStyle w:val="af6"/>
        <w:widowControl w:val="0"/>
        <w:tabs>
          <w:tab w:val="left" w:pos="993"/>
          <w:tab w:val="left" w:pos="1843"/>
        </w:tabs>
        <w:spacing w:before="0" w:beforeAutospacing="0" w:after="0" w:afterAutospacing="0" w:line="348" w:lineRule="auto"/>
        <w:ind w:firstLine="709"/>
        <w:jc w:val="both"/>
      </w:pPr>
      <w:r>
        <w:rPr>
          <w:color w:val="000000"/>
          <w:sz w:val="28"/>
          <w:szCs w:val="28"/>
        </w:rPr>
        <w:t>В инвестиционной деятельности будет преобладать реализация инвестиционных проектов существующих предприятий и инвесторов. Ожидается, что действующие инструменты привлечения и сопровождения инвестиционных проектов будут обеспечивать умеренный темп роста инвестиций.</w:t>
      </w:r>
    </w:p>
    <w:p w14:paraId="293EF6F8" w14:textId="77777777" w:rsidR="00D616BA" w:rsidRDefault="00774C4F">
      <w:pPr>
        <w:pStyle w:val="af6"/>
        <w:widowControl w:val="0"/>
        <w:tabs>
          <w:tab w:val="left" w:pos="993"/>
          <w:tab w:val="left" w:pos="1843"/>
        </w:tabs>
        <w:spacing w:before="0" w:beforeAutospacing="0" w:after="0" w:afterAutospacing="0" w:line="348" w:lineRule="auto"/>
        <w:ind w:firstLine="709"/>
        <w:jc w:val="both"/>
      </w:pPr>
      <w:r>
        <w:rPr>
          <w:color w:val="000000"/>
          <w:sz w:val="28"/>
          <w:szCs w:val="28"/>
        </w:rPr>
        <w:lastRenderedPageBreak/>
        <w:t>Бюджет области будет ориентирован на обеспечение текущей деятельности и выполнение социальных обязательств при сдержанном финансировании направлений развития экономики.</w:t>
      </w:r>
    </w:p>
    <w:p w14:paraId="6F95532B" w14:textId="77777777" w:rsidR="00D616BA" w:rsidRDefault="00774C4F">
      <w:pPr>
        <w:pStyle w:val="af6"/>
        <w:widowControl w:val="0"/>
        <w:tabs>
          <w:tab w:val="left" w:pos="993"/>
          <w:tab w:val="left" w:pos="1843"/>
          <w:tab w:val="left" w:pos="7459"/>
        </w:tabs>
        <w:spacing w:before="0" w:beforeAutospacing="0" w:after="0" w:afterAutospacing="0" w:line="348" w:lineRule="auto"/>
        <w:ind w:firstLine="709"/>
        <w:jc w:val="both"/>
      </w:pPr>
      <w:r>
        <w:rPr>
          <w:b/>
          <w:bCs/>
          <w:color w:val="000000"/>
          <w:sz w:val="28"/>
          <w:szCs w:val="28"/>
        </w:rPr>
        <w:t xml:space="preserve">Базовый сценарий. </w:t>
      </w:r>
      <w:r>
        <w:rPr>
          <w:color w:val="000000"/>
          <w:sz w:val="28"/>
          <w:szCs w:val="28"/>
        </w:rPr>
        <w:t xml:space="preserve">Характеризуется стабилизацией демографической ситуации: ростом рождаемости, снижением смертности и повышением ожидаемой продолжительности жизни, незначительным миграционным приростом. Также будут происходить улучшения в динамике процессов изменения параметров уровня жизни населения области, сформируются благоприятные условия для создания и увеличения семей. </w:t>
      </w:r>
    </w:p>
    <w:p w14:paraId="4EA498F9" w14:textId="77777777" w:rsidR="00D616BA" w:rsidRDefault="00774C4F">
      <w:pPr>
        <w:pStyle w:val="af6"/>
        <w:widowControl w:val="0"/>
        <w:tabs>
          <w:tab w:val="left" w:pos="993"/>
          <w:tab w:val="left" w:pos="1843"/>
        </w:tabs>
        <w:spacing w:before="0" w:beforeAutospacing="0" w:after="0" w:afterAutospacing="0" w:line="348" w:lineRule="auto"/>
        <w:ind w:firstLine="709"/>
        <w:jc w:val="both"/>
      </w:pPr>
      <w:r>
        <w:rPr>
          <w:color w:val="000000"/>
          <w:sz w:val="28"/>
          <w:szCs w:val="28"/>
        </w:rPr>
        <w:t>Положительные изменения наблюдаются в инфраструктуре региона, улучшается ее качественное состояние, в том числе за счет реализации инфраструктурных проектов с привлечением частных инвестиций.</w:t>
      </w:r>
    </w:p>
    <w:p w14:paraId="1B8D6825" w14:textId="77777777" w:rsidR="00D616BA" w:rsidRDefault="00774C4F">
      <w:pPr>
        <w:pStyle w:val="af6"/>
        <w:widowControl w:val="0"/>
        <w:tabs>
          <w:tab w:val="left" w:pos="993"/>
          <w:tab w:val="left" w:pos="1843"/>
        </w:tabs>
        <w:spacing w:before="0" w:beforeAutospacing="0" w:after="0" w:afterAutospacing="0" w:line="348" w:lineRule="auto"/>
        <w:ind w:firstLine="709"/>
        <w:jc w:val="both"/>
        <w:rPr>
          <w:color w:val="000000"/>
          <w:sz w:val="28"/>
          <w:szCs w:val="28"/>
        </w:rPr>
      </w:pPr>
      <w:r>
        <w:rPr>
          <w:color w:val="000000"/>
          <w:sz w:val="28"/>
          <w:szCs w:val="28"/>
        </w:rPr>
        <w:t xml:space="preserve">Это </w:t>
      </w:r>
      <w:r>
        <w:rPr>
          <w:rStyle w:val="1407"/>
          <w:rFonts w:eastAsia="Arial"/>
          <w:color w:val="000000"/>
          <w:sz w:val="28"/>
          <w:szCs w:val="28"/>
        </w:rPr>
        <w:t>сопровождается положительными сдвигами в социальной сфере. Повышается доступность социальных услуг и благ для жителей региона.</w:t>
      </w:r>
    </w:p>
    <w:p w14:paraId="1AE10532" w14:textId="77777777" w:rsidR="00D616BA" w:rsidRDefault="00774C4F">
      <w:pPr>
        <w:pStyle w:val="af6"/>
        <w:widowControl w:val="0"/>
        <w:tabs>
          <w:tab w:val="left" w:pos="993"/>
          <w:tab w:val="left" w:pos="1843"/>
        </w:tabs>
        <w:spacing w:before="0" w:beforeAutospacing="0" w:after="0" w:afterAutospacing="0" w:line="348" w:lineRule="auto"/>
        <w:ind w:firstLine="709"/>
        <w:jc w:val="both"/>
        <w:rPr>
          <w:color w:val="000000"/>
          <w:sz w:val="28"/>
          <w:szCs w:val="28"/>
        </w:rPr>
      </w:pPr>
      <w:r>
        <w:rPr>
          <w:color w:val="000000"/>
          <w:sz w:val="28"/>
          <w:szCs w:val="28"/>
        </w:rPr>
        <w:t>Экономика развивается поступательно. Это позитивно влияет на формирование инвестиционного климата, повышение привлекательности региона как для федеральных инвестиций (национальные проекты и государственные программы), так и для внешних инвесторов. Экономический рост обеспечивается повышением конкурентоспособности бизнеса, формированием условий для конкуренции и реализацией перспективных инвестиционных проектов в традиционных секторах экономики.</w:t>
      </w:r>
    </w:p>
    <w:p w14:paraId="45911A04" w14:textId="77777777" w:rsidR="00D616BA" w:rsidRDefault="00774C4F">
      <w:pPr>
        <w:pStyle w:val="af6"/>
        <w:widowControl w:val="0"/>
        <w:tabs>
          <w:tab w:val="left" w:pos="993"/>
          <w:tab w:val="left" w:pos="1843"/>
        </w:tabs>
        <w:spacing w:before="0" w:beforeAutospacing="0" w:after="0" w:afterAutospacing="0" w:line="348" w:lineRule="auto"/>
        <w:ind w:firstLine="709"/>
        <w:jc w:val="both"/>
      </w:pPr>
      <w:r>
        <w:rPr>
          <w:color w:val="000000"/>
          <w:sz w:val="28"/>
          <w:szCs w:val="28"/>
        </w:rPr>
        <w:t xml:space="preserve">Ресурсные возможности региона позволяют решить отдельные приоритетные социально-экономические задачи путем внедрения передовых социальных, промышленных и управленческих технологий. </w:t>
      </w:r>
    </w:p>
    <w:p w14:paraId="6A9FF6E6" w14:textId="77777777" w:rsidR="00D616BA" w:rsidRDefault="00774C4F">
      <w:pPr>
        <w:pStyle w:val="af6"/>
        <w:widowControl w:val="0"/>
        <w:tabs>
          <w:tab w:val="left" w:pos="993"/>
          <w:tab w:val="left" w:pos="1843"/>
          <w:tab w:val="left" w:pos="7459"/>
        </w:tabs>
        <w:spacing w:before="0" w:beforeAutospacing="0" w:after="0" w:afterAutospacing="0" w:line="348" w:lineRule="auto"/>
        <w:ind w:firstLine="709"/>
        <w:jc w:val="both"/>
        <w:rPr>
          <w:color w:val="000000"/>
          <w:sz w:val="28"/>
          <w:szCs w:val="28"/>
        </w:rPr>
      </w:pPr>
      <w:r>
        <w:rPr>
          <w:b/>
          <w:bCs/>
          <w:color w:val="000000"/>
          <w:sz w:val="28"/>
          <w:szCs w:val="28"/>
        </w:rPr>
        <w:t xml:space="preserve">Целевой сценарий. </w:t>
      </w:r>
      <w:r>
        <w:rPr>
          <w:color w:val="000000"/>
          <w:sz w:val="28"/>
          <w:szCs w:val="28"/>
        </w:rPr>
        <w:t>Характеризуется благоприятными демографическими и миграционными трендами: ростом рождаемости, снижением смертности, повышением ожидаемой продолжительности жизни. Наблюдается устойчивый миграционный прирост трудоспособного населения. Благоприятные условия для получения конкурентоспособного высшего образования, а также для самореализации способствуют прекращению миграционного оттока молодежи из региона.</w:t>
      </w:r>
    </w:p>
    <w:p w14:paraId="15CFC187" w14:textId="77777777" w:rsidR="00D616BA" w:rsidRDefault="00774C4F">
      <w:pPr>
        <w:pStyle w:val="af6"/>
        <w:widowControl w:val="0"/>
        <w:tabs>
          <w:tab w:val="left" w:pos="993"/>
          <w:tab w:val="left" w:pos="1843"/>
          <w:tab w:val="left" w:pos="7459"/>
        </w:tabs>
        <w:spacing w:before="0" w:beforeAutospacing="0" w:after="0" w:afterAutospacing="0" w:line="348" w:lineRule="auto"/>
        <w:ind w:firstLine="709"/>
        <w:jc w:val="both"/>
        <w:rPr>
          <w:color w:val="000000"/>
          <w:sz w:val="28"/>
          <w:szCs w:val="28"/>
        </w:rPr>
      </w:pPr>
      <w:r>
        <w:rPr>
          <w:color w:val="000000"/>
          <w:sz w:val="28"/>
          <w:szCs w:val="28"/>
        </w:rPr>
        <w:lastRenderedPageBreak/>
        <w:t xml:space="preserve">Сформированы комфортные условия для жизни, работы, получения образования, создания семьи и воспитания детей. </w:t>
      </w:r>
    </w:p>
    <w:p w14:paraId="5E402811" w14:textId="77777777" w:rsidR="00D616BA" w:rsidRDefault="00774C4F">
      <w:pPr>
        <w:pStyle w:val="af6"/>
        <w:widowControl w:val="0"/>
        <w:tabs>
          <w:tab w:val="left" w:pos="993"/>
          <w:tab w:val="left" w:pos="1843"/>
          <w:tab w:val="left" w:pos="7459"/>
        </w:tabs>
        <w:spacing w:before="0" w:beforeAutospacing="0" w:after="0" w:afterAutospacing="0" w:line="348" w:lineRule="auto"/>
        <w:ind w:firstLine="709"/>
        <w:jc w:val="both"/>
      </w:pPr>
      <w:r>
        <w:rPr>
          <w:rStyle w:val="1287"/>
          <w:rFonts w:eastAsia="Arial"/>
          <w:color w:val="000000"/>
          <w:sz w:val="28"/>
          <w:szCs w:val="28"/>
        </w:rPr>
        <w:t xml:space="preserve">Целевой сценарий предполагает </w:t>
      </w:r>
      <w:r>
        <w:rPr>
          <w:color w:val="000000"/>
          <w:sz w:val="28"/>
          <w:szCs w:val="28"/>
        </w:rPr>
        <w:t xml:space="preserve">интенсивное развитие экономики, привлечение и реализацию на территории Кировской области крупных инвестиционных проектов.  </w:t>
      </w:r>
      <w:r>
        <w:rPr>
          <w:rStyle w:val="1717"/>
          <w:rFonts w:eastAsia="Arial"/>
          <w:color w:val="000000"/>
          <w:sz w:val="28"/>
          <w:szCs w:val="28"/>
        </w:rPr>
        <w:t>В экономике предполагаются структурные сдвиги в с</w:t>
      </w:r>
      <w:r>
        <w:rPr>
          <w:color w:val="000000"/>
          <w:sz w:val="28"/>
          <w:szCs w:val="28"/>
        </w:rPr>
        <w:t>торону увеличения производства инновационной продукции высокотехнологичных и наукоемких отраслей. Ожидается приток внебюджетных инвестиций в регион, открытие новых производств, создание высокопроизводительных рабочих мест с конкурентоспособным уровнем оплаты труда.</w:t>
      </w:r>
    </w:p>
    <w:p w14:paraId="5E4DEDB7" w14:textId="77777777" w:rsidR="00D616BA" w:rsidRDefault="00774C4F">
      <w:pPr>
        <w:pStyle w:val="af6"/>
        <w:widowControl w:val="0"/>
        <w:tabs>
          <w:tab w:val="left" w:pos="993"/>
          <w:tab w:val="left" w:pos="1843"/>
          <w:tab w:val="left" w:pos="7459"/>
        </w:tabs>
        <w:spacing w:before="0" w:beforeAutospacing="0" w:after="0" w:afterAutospacing="0" w:line="348" w:lineRule="auto"/>
        <w:ind w:firstLine="709"/>
        <w:jc w:val="both"/>
      </w:pPr>
      <w:r>
        <w:rPr>
          <w:color w:val="000000"/>
          <w:sz w:val="28"/>
          <w:szCs w:val="28"/>
        </w:rPr>
        <w:t xml:space="preserve">Развитие реального сектора экономики обеспечит прирост налоговых поступлений в региональный бюджет, что, в свою очередь, позволит наиболее эффективно решать поставленные задачи в сфере социального развития региона и повышения уровня и качества жизни, а также в сфере дальнейшего развития экономики региона. </w:t>
      </w:r>
    </w:p>
    <w:p w14:paraId="6EA561A4" w14:textId="77777777" w:rsidR="00D616BA" w:rsidRDefault="00774C4F">
      <w:pPr>
        <w:pStyle w:val="af6"/>
        <w:widowControl w:val="0"/>
        <w:tabs>
          <w:tab w:val="left" w:pos="1276"/>
          <w:tab w:val="left" w:pos="1843"/>
        </w:tabs>
        <w:spacing w:before="0" w:beforeAutospacing="0" w:after="0" w:afterAutospacing="0" w:line="348" w:lineRule="auto"/>
        <w:ind w:firstLine="709"/>
        <w:jc w:val="both"/>
      </w:pPr>
      <w:proofErr w:type="spellStart"/>
      <w:r>
        <w:rPr>
          <w:color w:val="000000"/>
          <w:sz w:val="28"/>
          <w:szCs w:val="28"/>
        </w:rPr>
        <w:t>Вышепредставленные</w:t>
      </w:r>
      <w:proofErr w:type="spellEnd"/>
      <w:r>
        <w:rPr>
          <w:color w:val="000000"/>
          <w:sz w:val="28"/>
          <w:szCs w:val="28"/>
        </w:rPr>
        <w:t xml:space="preserve"> сценарии приняты в качестве основных сценариев долгосрочного социально-экономического развития Кировской области, в соответствии с параметрами которых определены количественные значения показателей достижения целей социально-экономического развития Кировской области. </w:t>
      </w:r>
    </w:p>
    <w:p w14:paraId="599FBA73" w14:textId="77777777" w:rsidR="00D616BA" w:rsidRDefault="00774C4F">
      <w:pPr>
        <w:pStyle w:val="af6"/>
        <w:widowControl w:val="0"/>
        <w:tabs>
          <w:tab w:val="left" w:pos="993"/>
          <w:tab w:val="left" w:pos="1260"/>
        </w:tabs>
        <w:spacing w:before="0" w:beforeAutospacing="0" w:after="0" w:afterAutospacing="0" w:line="348" w:lineRule="auto"/>
        <w:ind w:firstLine="709"/>
        <w:jc w:val="both"/>
      </w:pPr>
      <w:r>
        <w:rPr>
          <w:color w:val="000000"/>
          <w:sz w:val="28"/>
          <w:szCs w:val="28"/>
        </w:rPr>
        <w:t>Данные сценарии развития базируются на единой стратегической цели и задачах, но ожидаемая степень их достижения по целевому сценарию является более высокой. Предполагается, что социально-экономическое развитие Кировской области будет ориентировано на достижение значений показателей базового сценария развития.</w:t>
      </w:r>
    </w:p>
    <w:p w14:paraId="5FC0C0F1" w14:textId="77777777" w:rsidR="00D616BA" w:rsidRDefault="00774C4F">
      <w:pPr>
        <w:pStyle w:val="af6"/>
        <w:widowControl w:val="0"/>
        <w:tabs>
          <w:tab w:val="left" w:pos="993"/>
          <w:tab w:val="left" w:pos="1260"/>
        </w:tabs>
        <w:spacing w:before="0" w:beforeAutospacing="0" w:after="0" w:afterAutospacing="0" w:line="348" w:lineRule="auto"/>
        <w:ind w:firstLine="709"/>
        <w:jc w:val="both"/>
      </w:pPr>
      <w:r>
        <w:rPr>
          <w:color w:val="000000"/>
          <w:sz w:val="28"/>
          <w:szCs w:val="28"/>
        </w:rPr>
        <w:t xml:space="preserve">Тем не менее, учитывая сложность прогнозирования макроэкономических показателей на долгосрочный период, ожидается, что социально-экономическое развитие Кировской области в разные периоды времени будет проходить по разным сценариям. В связи с этим деятельность участников стратегического планирования по реализации Стратегии будет корректироваться планом мероприятий по реализации Стратегии с учетом </w:t>
      </w:r>
      <w:r>
        <w:rPr>
          <w:color w:val="000000"/>
          <w:sz w:val="28"/>
          <w:szCs w:val="28"/>
        </w:rPr>
        <w:lastRenderedPageBreak/>
        <w:t>текущей социально-экономической ситуации.</w:t>
      </w:r>
    </w:p>
    <w:p w14:paraId="00B6BE5D" w14:textId="77777777" w:rsidR="00D616BA" w:rsidRDefault="00D616BA">
      <w:pPr>
        <w:widowControl w:val="0"/>
        <w:tabs>
          <w:tab w:val="left" w:pos="993"/>
          <w:tab w:val="left" w:pos="1260"/>
        </w:tabs>
        <w:spacing w:after="0" w:line="240" w:lineRule="auto"/>
        <w:ind w:firstLine="709"/>
        <w:jc w:val="both"/>
        <w:rPr>
          <w:rFonts w:ascii="Times New Roman" w:hAnsi="Times New Roman" w:cs="Times New Roman"/>
          <w:sz w:val="28"/>
          <w:szCs w:val="28"/>
        </w:rPr>
      </w:pPr>
    </w:p>
    <w:p w14:paraId="7DB19CF8" w14:textId="77777777" w:rsidR="00D616BA" w:rsidRDefault="00774C4F">
      <w:pPr>
        <w:widowControl w:val="0"/>
        <w:tabs>
          <w:tab w:val="left" w:pos="993"/>
          <w:tab w:val="left" w:pos="1260"/>
          <w:tab w:val="left" w:pos="1843"/>
        </w:tabs>
        <w:spacing w:after="0" w:line="240" w:lineRule="auto"/>
        <w:ind w:left="709"/>
        <w:jc w:val="both"/>
        <w:outlineLvl w:val="1"/>
        <w:rPr>
          <w:rFonts w:ascii="Times New Roman" w:hAnsi="Times New Roman" w:cs="Times New Roman"/>
          <w:b/>
          <w:sz w:val="28"/>
          <w:szCs w:val="28"/>
        </w:rPr>
      </w:pPr>
      <w:r>
        <w:rPr>
          <w:rFonts w:ascii="Times New Roman" w:hAnsi="Times New Roman" w:cs="Times New Roman"/>
          <w:b/>
          <w:sz w:val="28"/>
          <w:szCs w:val="28"/>
        </w:rPr>
        <w:t>4.2.</w:t>
      </w:r>
      <w:r>
        <w:rPr>
          <w:rFonts w:ascii="Times New Roman" w:hAnsi="Times New Roman" w:cs="Times New Roman"/>
          <w:b/>
          <w:sz w:val="28"/>
          <w:szCs w:val="28"/>
        </w:rPr>
        <w:tab/>
        <w:t>Сроки и этапы реализации Стратегии</w:t>
      </w:r>
    </w:p>
    <w:p w14:paraId="21DFD639" w14:textId="77777777" w:rsidR="00D616BA" w:rsidRDefault="00D616BA">
      <w:pPr>
        <w:widowControl w:val="0"/>
        <w:tabs>
          <w:tab w:val="left" w:pos="993"/>
          <w:tab w:val="left" w:pos="1260"/>
        </w:tabs>
        <w:spacing w:after="0" w:line="240" w:lineRule="auto"/>
        <w:ind w:firstLine="709"/>
        <w:jc w:val="both"/>
        <w:rPr>
          <w:rFonts w:ascii="Times New Roman" w:eastAsiaTheme="minorEastAsia" w:hAnsi="Times New Roman" w:cs="Times New Roman"/>
          <w:color w:val="000000"/>
          <w:sz w:val="28"/>
          <w:szCs w:val="28"/>
          <w:lang w:eastAsia="ru-RU"/>
        </w:rPr>
      </w:pPr>
    </w:p>
    <w:p w14:paraId="232A1EF4" w14:textId="77777777" w:rsidR="00D616BA" w:rsidRDefault="00774C4F">
      <w:pPr>
        <w:widowControl w:val="0"/>
        <w:spacing w:after="0" w:line="348" w:lineRule="auto"/>
        <w:ind w:firstLine="709"/>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Реализация стратегии предусматривает среднесрочный (2024 – 2030 годы) и долгосрочный (2031 – 2036 годы) периоды планирования и отражает параметры развития Кировской области на период до 2036 года на двух временных этапах. </w:t>
      </w:r>
    </w:p>
    <w:p w14:paraId="21F22CBE" w14:textId="77777777" w:rsidR="00D616BA" w:rsidRDefault="00774C4F">
      <w:pPr>
        <w:widowControl w:val="0"/>
        <w:spacing w:after="0" w:line="348" w:lineRule="auto"/>
        <w:ind w:firstLine="709"/>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Для каждого временного промежутка определены основные направления, которые необходимо реализовать для достижения стратегической цели. </w:t>
      </w:r>
    </w:p>
    <w:p w14:paraId="62AB2E0B" w14:textId="77777777" w:rsidR="00D616BA" w:rsidRDefault="00774C4F">
      <w:pPr>
        <w:widowControl w:val="0"/>
        <w:spacing w:after="0" w:line="348" w:lineRule="auto"/>
        <w:ind w:firstLine="709"/>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Этап первый – среднесрочный этап с 2024 по 2030 год.</w:t>
      </w:r>
    </w:p>
    <w:p w14:paraId="5C123E9A" w14:textId="77777777" w:rsidR="00D616BA" w:rsidRDefault="00774C4F">
      <w:pPr>
        <w:widowControl w:val="0"/>
        <w:spacing w:after="0" w:line="348" w:lineRule="auto"/>
        <w:ind w:firstLine="709"/>
        <w:jc w:val="both"/>
        <w:rPr>
          <w:rFonts w:ascii="Times New Roman"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На первом этапе планируется наращивание темпов экономического роста, развитие ключевых отраслей экономики, масштабирование стратегических инициатив. Основным фокусом этапа являются системные изменения в качестве жизни семей в регионе. Будут произведены качественные изменения в инфраструктуре (социальной, инженерной, транспортной, цифровой), в том числе путем реализации крупных инвестиционных проектов. Это, вкупе со стабильным развитием экономики, повлечет повышение уровня доходов населения, рост благосостояния и общей удовлетворенности качеством жизни в регионе.</w:t>
      </w:r>
    </w:p>
    <w:p w14:paraId="42F87548" w14:textId="77777777" w:rsidR="00D616BA" w:rsidRDefault="00774C4F">
      <w:pPr>
        <w:widowControl w:val="0"/>
        <w:spacing w:after="0" w:line="348" w:lineRule="auto"/>
        <w:ind w:firstLine="709"/>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Этап второй – долгосрочный этап с 2031 по 2036 год.</w:t>
      </w:r>
    </w:p>
    <w:p w14:paraId="50B8351B" w14:textId="77777777" w:rsidR="00D616BA" w:rsidRDefault="00774C4F">
      <w:pPr>
        <w:widowControl w:val="0"/>
        <w:spacing w:after="0" w:line="348" w:lineRule="auto"/>
        <w:ind w:firstLine="709"/>
        <w:jc w:val="both"/>
        <w:rPr>
          <w:rFonts w:ascii="Times New Roman" w:hAnsi="Times New Roman" w:cs="Times New Roman"/>
          <w:color w:val="000000"/>
          <w:lang w:eastAsia="ru-RU"/>
        </w:rPr>
      </w:pPr>
      <w:r>
        <w:rPr>
          <w:rFonts w:ascii="Times New Roman" w:eastAsiaTheme="minorEastAsia" w:hAnsi="Times New Roman" w:cs="Times New Roman"/>
          <w:color w:val="000000"/>
          <w:sz w:val="28"/>
          <w:szCs w:val="28"/>
          <w:lang w:eastAsia="ru-RU"/>
        </w:rPr>
        <w:t>На втором этапе, базирующемся на существенном росте конкурентоспособности экономики Кировской области и переходе на новую технологическую базу, необходимо обеспечить инновационное и технологическое обновление традиционных сегментов экономики и создание новых высокотехнологичных производств, значительное увеличение инвестиционной и предпринимательской активности субъектов хозяйственной деятельности. Будет обеспечено преломление негативных демографических тенденций, достигнут высокий уровень качества жизни населения на основе социального благополучия, высокого уровня благосостояния, гармонизации отношений в обществе.</w:t>
      </w:r>
    </w:p>
    <w:p w14:paraId="45DA2081" w14:textId="77777777" w:rsidR="00D616BA" w:rsidRDefault="00774C4F">
      <w:pPr>
        <w:widowControl w:val="0"/>
        <w:tabs>
          <w:tab w:val="left" w:pos="993"/>
          <w:tab w:val="left" w:pos="1260"/>
        </w:tabs>
        <w:spacing w:after="0" w:line="348" w:lineRule="auto"/>
        <w:ind w:firstLine="709"/>
        <w:jc w:val="both"/>
        <w:rPr>
          <w:rFonts w:ascii="Times New Roman" w:hAnsi="Times New Roman" w:cs="Times New Roman"/>
          <w:sz w:val="28"/>
          <w:szCs w:val="28"/>
        </w:rPr>
      </w:pPr>
      <w:r>
        <w:rPr>
          <w:rFonts w:ascii="Times New Roman" w:eastAsiaTheme="minorEastAsia" w:hAnsi="Times New Roman" w:cs="Times New Roman"/>
          <w:color w:val="000000"/>
          <w:sz w:val="28"/>
          <w:szCs w:val="28"/>
          <w:lang w:eastAsia="ru-RU"/>
        </w:rPr>
        <w:lastRenderedPageBreak/>
        <w:t xml:space="preserve">Мероприятия, представленные в этапах, не являются исчерпывающими, отражают основные акценты деятельности по достижению стратегических задач. Более детальные мероприятия будут отражены в плане мероприятий </w:t>
      </w:r>
      <w:r>
        <w:rPr>
          <w:rFonts w:ascii="Times New Roman" w:hAnsi="Times New Roman" w:cs="Times New Roman"/>
          <w:sz w:val="28"/>
          <w:szCs w:val="28"/>
        </w:rPr>
        <w:t>по реализации Стратегии.</w:t>
      </w:r>
    </w:p>
    <w:p w14:paraId="5C1DCA94" w14:textId="77777777" w:rsidR="00D616BA" w:rsidRDefault="00D616BA">
      <w:pPr>
        <w:widowControl w:val="0"/>
        <w:tabs>
          <w:tab w:val="left" w:pos="1276"/>
          <w:tab w:val="left" w:pos="1843"/>
        </w:tabs>
        <w:spacing w:after="0" w:line="240" w:lineRule="auto"/>
        <w:ind w:firstLine="709"/>
        <w:jc w:val="both"/>
        <w:rPr>
          <w:rFonts w:ascii="Times New Roman" w:hAnsi="Times New Roman" w:cs="Times New Roman"/>
          <w:sz w:val="28"/>
          <w:szCs w:val="28"/>
        </w:rPr>
      </w:pPr>
    </w:p>
    <w:p w14:paraId="7DF1882C" w14:textId="77777777" w:rsidR="00D616BA" w:rsidRDefault="00774C4F">
      <w:pPr>
        <w:widowControl w:val="0"/>
        <w:tabs>
          <w:tab w:val="left" w:pos="993"/>
          <w:tab w:val="left" w:pos="1276"/>
          <w:tab w:val="left" w:pos="1843"/>
        </w:tabs>
        <w:spacing w:after="0" w:line="240" w:lineRule="auto"/>
        <w:ind w:left="709"/>
        <w:jc w:val="both"/>
        <w:outlineLvl w:val="1"/>
        <w:rPr>
          <w:rFonts w:ascii="Times New Roman" w:hAnsi="Times New Roman" w:cs="Times New Roman"/>
          <w:b/>
          <w:sz w:val="28"/>
          <w:szCs w:val="28"/>
        </w:rPr>
      </w:pPr>
      <w:r>
        <w:rPr>
          <w:rFonts w:ascii="Times New Roman" w:hAnsi="Times New Roman" w:cs="Times New Roman"/>
          <w:b/>
          <w:sz w:val="28"/>
          <w:szCs w:val="28"/>
        </w:rPr>
        <w:t>4.3. Инструменты реализации Стратегии</w:t>
      </w:r>
    </w:p>
    <w:p w14:paraId="3601FC37" w14:textId="77777777" w:rsidR="00D616BA" w:rsidRDefault="00D616BA">
      <w:pPr>
        <w:widowControl w:val="0"/>
        <w:tabs>
          <w:tab w:val="left" w:pos="993"/>
          <w:tab w:val="left" w:pos="1276"/>
          <w:tab w:val="left" w:pos="1843"/>
        </w:tabs>
        <w:spacing w:after="0" w:line="240" w:lineRule="auto"/>
        <w:ind w:left="709"/>
        <w:jc w:val="both"/>
        <w:outlineLvl w:val="1"/>
        <w:rPr>
          <w:rFonts w:ascii="Times New Roman" w:hAnsi="Times New Roman" w:cs="Times New Roman"/>
          <w:b/>
          <w:sz w:val="28"/>
          <w:szCs w:val="28"/>
        </w:rPr>
      </w:pPr>
    </w:p>
    <w:p w14:paraId="0535AA1E" w14:textId="77777777" w:rsidR="00D616BA" w:rsidRDefault="00774C4F">
      <w:pPr>
        <w:widowControl w:val="0"/>
        <w:spacing w:after="0" w:line="348"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Главным инструментом реализации Стратегии является план мероприятий по ее реализации. Также к основным инструментам реализации Стратегии относятся государственные программы Кировской области, в которые интегрированы региональные проекты, разработанные в рамках выполнения Указа </w:t>
      </w:r>
      <w:r>
        <w:rPr>
          <w:rFonts w:ascii="Times New Roman" w:hAnsi="Times New Roman" w:cs="Times New Roman"/>
          <w:sz w:val="28"/>
          <w:szCs w:val="28"/>
        </w:rPr>
        <w:t xml:space="preserve">Президента Российской Федерации </w:t>
      </w:r>
      <w:r>
        <w:rPr>
          <w:rFonts w:ascii="Times New Roman" w:hAnsi="Times New Roman"/>
          <w:sz w:val="28"/>
          <w:szCs w:val="28"/>
          <w:lang w:eastAsia="ru-RU"/>
        </w:rPr>
        <w:t xml:space="preserve">от 07.05.2018 № 204 и </w:t>
      </w:r>
      <w:r>
        <w:rPr>
          <w:rFonts w:ascii="Times New Roman" w:hAnsi="Times New Roman" w:cs="Times New Roman"/>
          <w:sz w:val="28"/>
          <w:szCs w:val="28"/>
          <w:lang w:eastAsia="ru-RU"/>
        </w:rPr>
        <w:t xml:space="preserve">Указа </w:t>
      </w:r>
      <w:r>
        <w:rPr>
          <w:rFonts w:ascii="Times New Roman" w:hAnsi="Times New Roman" w:cs="Times New Roman"/>
          <w:sz w:val="28"/>
          <w:szCs w:val="28"/>
        </w:rPr>
        <w:t xml:space="preserve">Президента Российской Федерации </w:t>
      </w:r>
      <w:r>
        <w:rPr>
          <w:rFonts w:ascii="Times New Roman" w:hAnsi="Times New Roman" w:cs="Times New Roman"/>
          <w:sz w:val="28"/>
          <w:szCs w:val="28"/>
          <w:lang w:eastAsia="ru-RU"/>
        </w:rPr>
        <w:t xml:space="preserve">от 07.05.2024 № 309 (далее – </w:t>
      </w:r>
      <w:r>
        <w:rPr>
          <w:rFonts w:ascii="Times New Roman" w:hAnsi="Times New Roman"/>
          <w:sz w:val="28"/>
          <w:szCs w:val="28"/>
          <w:lang w:eastAsia="ru-RU"/>
        </w:rPr>
        <w:t>региональные проекты).</w:t>
      </w:r>
    </w:p>
    <w:p w14:paraId="76CBF618" w14:textId="77777777" w:rsidR="00D616BA" w:rsidRDefault="00774C4F">
      <w:pPr>
        <w:widowControl w:val="0"/>
        <w:tabs>
          <w:tab w:val="left" w:pos="993"/>
          <w:tab w:val="left" w:pos="1260"/>
        </w:tabs>
        <w:spacing w:after="0" w:line="348"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Наряду с государственными программами в качестве инструментов реализации Стратегии для решения поставленных задач и достижения целей в соответствующих сферах предусматривается реализация отраслевых программ развития Кировской области. </w:t>
      </w:r>
    </w:p>
    <w:p w14:paraId="09ACF593" w14:textId="77777777" w:rsidR="00D616BA" w:rsidRDefault="00774C4F">
      <w:pPr>
        <w:widowControl w:val="0"/>
        <w:tabs>
          <w:tab w:val="left" w:pos="1134"/>
        </w:tabs>
        <w:spacing w:after="0" w:line="348"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рамках реализации Стратегии будут использоваться следующие инструменты: </w:t>
      </w:r>
    </w:p>
    <w:p w14:paraId="4B55CFCF" w14:textId="77777777" w:rsidR="00D616BA" w:rsidRDefault="00774C4F">
      <w:pPr>
        <w:widowControl w:val="0"/>
        <w:tabs>
          <w:tab w:val="left" w:pos="1134"/>
        </w:tabs>
        <w:spacing w:after="0" w:line="348"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предоставление межбюджетных трансфертов органам местного самоуправления;</w:t>
      </w:r>
    </w:p>
    <w:p w14:paraId="36121603" w14:textId="77777777" w:rsidR="00D616BA" w:rsidRDefault="00774C4F">
      <w:pPr>
        <w:widowControl w:val="0"/>
        <w:tabs>
          <w:tab w:val="left" w:pos="1134"/>
        </w:tabs>
        <w:spacing w:after="0" w:line="348"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предоставление субсидий юридическим лицам, индивидуальным предпринимателям, а также физическим лицам - производителям товаров, работ, услуг;</w:t>
      </w:r>
    </w:p>
    <w:p w14:paraId="6EE33473" w14:textId="77777777" w:rsidR="00D616BA" w:rsidRDefault="00774C4F">
      <w:pPr>
        <w:widowControl w:val="0"/>
        <w:tabs>
          <w:tab w:val="left" w:pos="1134"/>
        </w:tabs>
        <w:spacing w:after="0" w:line="348"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контракты, предусматривающих закупку товаров (работ, услуг) в соответствии с законодательством Российской Федерации о контрактной системе в сфере закупок; </w:t>
      </w:r>
    </w:p>
    <w:p w14:paraId="1D6004EF" w14:textId="77777777" w:rsidR="00D616BA" w:rsidRDefault="00774C4F">
      <w:pPr>
        <w:widowControl w:val="0"/>
        <w:tabs>
          <w:tab w:val="left" w:pos="1134"/>
        </w:tabs>
        <w:spacing w:after="0" w:line="348"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контракты жизненного цикла; </w:t>
      </w:r>
    </w:p>
    <w:p w14:paraId="07AA00B2" w14:textId="77777777" w:rsidR="00D616BA" w:rsidRDefault="00774C4F">
      <w:pPr>
        <w:widowControl w:val="0"/>
        <w:tabs>
          <w:tab w:val="left" w:pos="1134"/>
        </w:tabs>
        <w:spacing w:after="0" w:line="348"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концессионные соглашения; </w:t>
      </w:r>
    </w:p>
    <w:p w14:paraId="1FE9652A" w14:textId="77777777" w:rsidR="00D616BA" w:rsidRDefault="00774C4F">
      <w:pPr>
        <w:widowControl w:val="0"/>
        <w:tabs>
          <w:tab w:val="left" w:pos="1134"/>
        </w:tabs>
        <w:spacing w:after="0" w:line="348"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соглашения о государственно-частном партнерстве; </w:t>
      </w:r>
    </w:p>
    <w:p w14:paraId="57DAAE16" w14:textId="77777777" w:rsidR="00D616BA" w:rsidRDefault="00774C4F">
      <w:pPr>
        <w:widowControl w:val="0"/>
        <w:pBdr>
          <w:top w:val="none" w:sz="4" w:space="0" w:color="000000"/>
          <w:left w:val="none" w:sz="4" w:space="0" w:color="000000"/>
          <w:bottom w:val="none" w:sz="4" w:space="0" w:color="000000"/>
          <w:right w:val="none" w:sz="4" w:space="0" w:color="000000"/>
        </w:pBdr>
        <w:tabs>
          <w:tab w:val="left" w:pos="1134"/>
        </w:tabs>
        <w:spacing w:after="0" w:line="348"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инвестиционные соглашения, в том числе на реализацию </w:t>
      </w:r>
      <w:r>
        <w:rPr>
          <w:rFonts w:ascii="Times New Roman" w:hAnsi="Times New Roman" w:cs="Times New Roman"/>
          <w:color w:val="000000"/>
          <w:sz w:val="28"/>
          <w:szCs w:val="28"/>
        </w:rPr>
        <w:lastRenderedPageBreak/>
        <w:t xml:space="preserve">инфраструктурных проектов в рамках Инфраструктурного меню; </w:t>
      </w:r>
    </w:p>
    <w:p w14:paraId="7B5553D0" w14:textId="77777777" w:rsidR="00D616BA" w:rsidRDefault="00774C4F">
      <w:pPr>
        <w:widowControl w:val="0"/>
        <w:tabs>
          <w:tab w:val="left" w:pos="1134"/>
        </w:tabs>
        <w:spacing w:after="0" w:line="348"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специальные инвестиционные контракты; </w:t>
      </w:r>
    </w:p>
    <w:p w14:paraId="137D39E4" w14:textId="77777777" w:rsidR="00D616BA" w:rsidRDefault="00774C4F">
      <w:pPr>
        <w:widowControl w:val="0"/>
        <w:tabs>
          <w:tab w:val="left" w:pos="1134"/>
        </w:tabs>
        <w:spacing w:after="0" w:line="348"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соглашения о защите и поощрении капиталовложений;</w:t>
      </w:r>
    </w:p>
    <w:p w14:paraId="4622A5E3" w14:textId="77777777" w:rsidR="00D616BA" w:rsidRDefault="00774C4F">
      <w:pPr>
        <w:widowControl w:val="0"/>
        <w:tabs>
          <w:tab w:val="left" w:pos="1134"/>
        </w:tabs>
        <w:spacing w:after="0" w:line="348"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соглашения о </w:t>
      </w:r>
      <w:r>
        <w:rPr>
          <w:rFonts w:ascii="Times New Roman" w:hAnsi="Times New Roman" w:cs="Times New Roman"/>
          <w:sz w:val="28"/>
          <w:szCs w:val="28"/>
        </w:rPr>
        <w:t>взаимодействии при создании (реконструкции) объектов социально-культурного и коммунально-бытового назначения и реализации масштабного инвестиционного проекта;</w:t>
      </w:r>
    </w:p>
    <w:p w14:paraId="3A42C8F0" w14:textId="77777777" w:rsidR="00D616BA" w:rsidRDefault="00774C4F">
      <w:pPr>
        <w:widowControl w:val="0"/>
        <w:tabs>
          <w:tab w:val="left" w:pos="1134"/>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соглашения о сопровождении инвестиционных проектов по принципу «одного окна» со специализированной организацией по привлечению инвестиций;</w:t>
      </w:r>
    </w:p>
    <w:p w14:paraId="2F236000" w14:textId="77777777" w:rsidR="00D616BA" w:rsidRDefault="00774C4F">
      <w:pPr>
        <w:widowControl w:val="0"/>
        <w:tabs>
          <w:tab w:val="left" w:pos="1134"/>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иные инструменты, предусмотренные действующим законодательством.</w:t>
      </w:r>
    </w:p>
    <w:p w14:paraId="7B26BE68" w14:textId="77777777" w:rsidR="00D616BA" w:rsidRDefault="00774C4F">
      <w:pPr>
        <w:widowControl w:val="0"/>
        <w:tabs>
          <w:tab w:val="left" w:pos="1134"/>
        </w:tabs>
        <w:spacing w:after="0" w:line="348"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Средства федерального бюджета для реализации настоящей Стратегии планируется привлекать в рамках участия Кировской области в государственных программах Российской Федерации.</w:t>
      </w:r>
    </w:p>
    <w:p w14:paraId="3FA06D17" w14:textId="77777777" w:rsidR="00D616BA" w:rsidRDefault="00D616BA">
      <w:pPr>
        <w:widowControl w:val="0"/>
        <w:tabs>
          <w:tab w:val="left" w:pos="993"/>
          <w:tab w:val="left" w:pos="1276"/>
          <w:tab w:val="left" w:pos="1843"/>
        </w:tabs>
        <w:spacing w:after="0" w:line="240" w:lineRule="auto"/>
        <w:ind w:left="709"/>
        <w:jc w:val="both"/>
        <w:outlineLvl w:val="1"/>
        <w:rPr>
          <w:rFonts w:ascii="Times New Roman" w:hAnsi="Times New Roman" w:cs="Times New Roman"/>
          <w:b/>
          <w:sz w:val="28"/>
          <w:szCs w:val="28"/>
        </w:rPr>
      </w:pPr>
    </w:p>
    <w:p w14:paraId="0885D10B" w14:textId="77777777" w:rsidR="00D616BA" w:rsidRDefault="00774C4F">
      <w:pPr>
        <w:widowControl w:val="0"/>
        <w:tabs>
          <w:tab w:val="left" w:pos="993"/>
          <w:tab w:val="left" w:pos="1276"/>
          <w:tab w:val="left" w:pos="1843"/>
        </w:tabs>
        <w:spacing w:after="0" w:line="240" w:lineRule="auto"/>
        <w:ind w:left="709"/>
        <w:jc w:val="both"/>
        <w:outlineLvl w:val="1"/>
        <w:rPr>
          <w:rFonts w:ascii="Times New Roman" w:hAnsi="Times New Roman" w:cs="Times New Roman"/>
          <w:b/>
          <w:sz w:val="28"/>
          <w:szCs w:val="28"/>
        </w:rPr>
      </w:pPr>
      <w:r>
        <w:rPr>
          <w:rFonts w:ascii="Times New Roman" w:hAnsi="Times New Roman" w:cs="Times New Roman"/>
          <w:b/>
          <w:sz w:val="28"/>
          <w:szCs w:val="28"/>
        </w:rPr>
        <w:t>4.4. Ожидаемые результаты реализации Стратегии</w:t>
      </w:r>
    </w:p>
    <w:p w14:paraId="10B143A1" w14:textId="77777777" w:rsidR="00D616BA" w:rsidRDefault="00D616BA">
      <w:pPr>
        <w:widowControl w:val="0"/>
        <w:tabs>
          <w:tab w:val="left" w:pos="1276"/>
          <w:tab w:val="left" w:pos="1843"/>
        </w:tabs>
        <w:spacing w:after="0" w:line="240" w:lineRule="auto"/>
        <w:ind w:firstLine="709"/>
        <w:jc w:val="both"/>
        <w:rPr>
          <w:rFonts w:ascii="Times New Roman" w:hAnsi="Times New Roman" w:cs="Times New Roman"/>
          <w:sz w:val="28"/>
          <w:szCs w:val="28"/>
        </w:rPr>
      </w:pPr>
    </w:p>
    <w:p w14:paraId="7B7C268A"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достижения стратегической цели, определенной как «высокое качество жизни, комфорт и благополучие семей в Кировской области» будет осуществляться на основании ключевых показателей:</w:t>
      </w:r>
    </w:p>
    <w:p w14:paraId="64DF7F08"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роста доходов. Среднедушевой денежный доход увеличится с 38 тыс. рублей в 2023 году до 66 тыс. рублей к 2030 году и до 102 тыс. рублей к 2036 году; уровень бедности с 10,4% в 2023 году снизится до 7,4% к 2030 году и до 5,2% к 2036 году;</w:t>
      </w:r>
    </w:p>
    <w:p w14:paraId="6D193C55"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развития региона. Валовой региональный продукт увеличится с 583,6 млрд. рублей в 2023 году до 1014,7 млрд. рублей (в 1,7 раза) к 2030 году и до 1634,7 млрд. рублей (в 2,8 раза) к 2036 году;</w:t>
      </w:r>
    </w:p>
    <w:p w14:paraId="7C2C6E54"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народосбережения. Суммарный коэффициент рождаемости с 1,473 детей на 1 женщину в 2023 году увеличится до 1,58 детей на 1 женщину к 2030 году и до 1,77 детей на 1 женщину к 2036 году; ожидаемая продолжительность жизни при рождении увеличится с 71,99 лет в 2023 году более чем на 9 лет к 2036 году и составит 81 год; миграционный прирост с 0,5 тыс. человек в 2023 </w:t>
      </w:r>
      <w:r>
        <w:rPr>
          <w:rFonts w:ascii="Times New Roman" w:hAnsi="Times New Roman" w:cs="Times New Roman"/>
          <w:sz w:val="28"/>
          <w:szCs w:val="28"/>
        </w:rPr>
        <w:lastRenderedPageBreak/>
        <w:t>году увеличится до 6,1 тыс. человек к 2030 году и до 6,9 тыс. человек к 2036 году.</w:t>
      </w:r>
    </w:p>
    <w:p w14:paraId="4F918A9F"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благополучия семей Кировской области, для определения которого будут использоваться данные различных опросов и социологических исследований. </w:t>
      </w:r>
    </w:p>
    <w:p w14:paraId="1D7FC437" w14:textId="77777777" w:rsidR="00D616BA" w:rsidRDefault="00774C4F">
      <w:pPr>
        <w:widowControl w:val="0"/>
        <w:tabs>
          <w:tab w:val="left" w:pos="1276"/>
          <w:tab w:val="left" w:pos="1843"/>
        </w:tabs>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реализации приоритетов социально-экономического развития Кировской области будет осуществляться на основании показателей достижения целей социально-экономического развития Кировской области, представленных в приложении.</w:t>
      </w:r>
    </w:p>
    <w:p w14:paraId="49972C46" w14:textId="77777777" w:rsidR="00D616BA" w:rsidRDefault="00D616BA">
      <w:pPr>
        <w:widowControl w:val="0"/>
        <w:tabs>
          <w:tab w:val="left" w:pos="1276"/>
          <w:tab w:val="left" w:pos="1843"/>
        </w:tabs>
        <w:spacing w:after="0" w:line="360" w:lineRule="auto"/>
        <w:ind w:firstLine="709"/>
        <w:jc w:val="both"/>
        <w:rPr>
          <w:rFonts w:ascii="Times New Roman" w:hAnsi="Times New Roman" w:cs="Times New Roman"/>
          <w:sz w:val="28"/>
          <w:szCs w:val="28"/>
        </w:rPr>
      </w:pPr>
    </w:p>
    <w:p w14:paraId="478A5F68" w14:textId="77777777" w:rsidR="00D616BA" w:rsidRDefault="00774C4F">
      <w:pPr>
        <w:widowControl w:val="0"/>
        <w:tabs>
          <w:tab w:val="left" w:pos="993"/>
          <w:tab w:val="left" w:pos="1260"/>
        </w:tabs>
        <w:spacing w:after="0" w:line="240" w:lineRule="auto"/>
        <w:ind w:firstLine="709"/>
        <w:jc w:val="both"/>
        <w:outlineLvl w:val="1"/>
        <w:rPr>
          <w:rFonts w:ascii="Times New Roman" w:eastAsiaTheme="minorEastAsia" w:hAnsi="Times New Roman" w:cs="Times New Roman"/>
          <w:b/>
          <w:color w:val="000000"/>
          <w:sz w:val="28"/>
          <w:szCs w:val="28"/>
          <w:lang w:eastAsia="ru-RU"/>
        </w:rPr>
      </w:pPr>
      <w:r>
        <w:rPr>
          <w:rFonts w:ascii="Times New Roman" w:hAnsi="Times New Roman" w:cs="Times New Roman"/>
          <w:b/>
          <w:sz w:val="28"/>
          <w:szCs w:val="28"/>
        </w:rPr>
        <w:t>4.5.</w:t>
      </w:r>
      <w:r>
        <w:rPr>
          <w:rFonts w:ascii="Times New Roman" w:hAnsi="Times New Roman" w:cs="Times New Roman"/>
          <w:b/>
          <w:sz w:val="28"/>
          <w:szCs w:val="28"/>
        </w:rPr>
        <w:tab/>
      </w:r>
      <w:r>
        <w:rPr>
          <w:rFonts w:ascii="Times New Roman" w:eastAsiaTheme="minorEastAsia" w:hAnsi="Times New Roman" w:cs="Times New Roman"/>
          <w:b/>
          <w:color w:val="000000"/>
          <w:sz w:val="28"/>
          <w:szCs w:val="28"/>
          <w:lang w:eastAsia="ru-RU"/>
        </w:rPr>
        <w:t xml:space="preserve">Информация о государственных программах </w:t>
      </w:r>
    </w:p>
    <w:p w14:paraId="227AFACA" w14:textId="77777777" w:rsidR="00D616BA" w:rsidRDefault="00D616BA">
      <w:pPr>
        <w:widowControl w:val="0"/>
        <w:tabs>
          <w:tab w:val="left" w:pos="993"/>
          <w:tab w:val="left" w:pos="1260"/>
        </w:tabs>
        <w:spacing w:after="0" w:line="240" w:lineRule="auto"/>
        <w:ind w:firstLine="709"/>
        <w:jc w:val="both"/>
        <w:rPr>
          <w:rFonts w:ascii="Times New Roman" w:eastAsiaTheme="minorEastAsia" w:hAnsi="Times New Roman" w:cs="Times New Roman"/>
          <w:color w:val="000000"/>
          <w:sz w:val="28"/>
          <w:szCs w:val="28"/>
          <w:lang w:eastAsia="ru-RU"/>
        </w:rPr>
      </w:pPr>
    </w:p>
    <w:p w14:paraId="62F3E156" w14:textId="77777777" w:rsidR="00D616BA" w:rsidRDefault="00774C4F">
      <w:pPr>
        <w:pStyle w:val="af6"/>
        <w:widowControl w:val="0"/>
        <w:spacing w:before="0" w:beforeAutospacing="0" w:after="0" w:afterAutospacing="0" w:line="348" w:lineRule="auto"/>
        <w:ind w:firstLine="709"/>
        <w:jc w:val="both"/>
        <w:rPr>
          <w:color w:val="000000"/>
          <w:sz w:val="28"/>
          <w:szCs w:val="28"/>
        </w:rPr>
      </w:pPr>
      <w:r>
        <w:rPr>
          <w:color w:val="000000"/>
          <w:sz w:val="28"/>
          <w:szCs w:val="28"/>
        </w:rPr>
        <w:t>Государственные программы являются одним из главных инструментов реализации стратегии.</w:t>
      </w:r>
    </w:p>
    <w:p w14:paraId="411884CC" w14:textId="77777777" w:rsidR="00D616BA" w:rsidRDefault="00774C4F">
      <w:pPr>
        <w:pStyle w:val="af6"/>
        <w:widowControl w:val="0"/>
        <w:spacing w:before="0" w:beforeAutospacing="0" w:after="0" w:afterAutospacing="0" w:line="348" w:lineRule="auto"/>
        <w:ind w:firstLine="709"/>
        <w:jc w:val="both"/>
        <w:rPr>
          <w:color w:val="000000"/>
          <w:sz w:val="28"/>
          <w:szCs w:val="28"/>
        </w:rPr>
      </w:pPr>
      <w:r>
        <w:rPr>
          <w:color w:val="000000"/>
          <w:sz w:val="28"/>
          <w:szCs w:val="28"/>
        </w:rPr>
        <w:t>Государственные программы Кировской области разрабатываются в соответствии с приоритетами социально-экономического развития Кировской области, определенными стратегией, с учетом отраслевых документов стратегического планирования Российской Федерации на период, определяемый Правительством Кировской области.</w:t>
      </w:r>
    </w:p>
    <w:p w14:paraId="64AB56CE" w14:textId="77777777" w:rsidR="00D616BA" w:rsidRDefault="00D616BA">
      <w:pPr>
        <w:pStyle w:val="af6"/>
        <w:widowControl w:val="0"/>
        <w:spacing w:before="0" w:beforeAutospacing="0" w:after="0" w:afterAutospacing="0" w:line="348" w:lineRule="auto"/>
        <w:ind w:firstLine="709"/>
        <w:jc w:val="both"/>
        <w:rPr>
          <w:color w:val="000000"/>
          <w:sz w:val="28"/>
          <w:szCs w:val="28"/>
        </w:rPr>
      </w:pPr>
    </w:p>
    <w:p w14:paraId="1C2E0EBB" w14:textId="77777777" w:rsidR="00D616BA" w:rsidRDefault="00774C4F">
      <w:pPr>
        <w:widowControl w:val="0"/>
        <w:tabs>
          <w:tab w:val="left" w:pos="1092"/>
          <w:tab w:val="left" w:pos="1134"/>
          <w:tab w:val="left" w:pos="1843"/>
        </w:tabs>
        <w:spacing w:after="0" w:line="240" w:lineRule="auto"/>
        <w:ind w:left="1134" w:hanging="425"/>
        <w:jc w:val="both"/>
        <w:outlineLvl w:val="0"/>
      </w:pPr>
      <w:r>
        <w:rPr>
          <w:rFonts w:ascii="Times New Roman" w:hAnsi="Times New Roman" w:cs="Times New Roman"/>
          <w:b/>
          <w:sz w:val="28"/>
          <w:szCs w:val="28"/>
        </w:rPr>
        <w:t>5.</w:t>
      </w:r>
      <w:r>
        <w:rPr>
          <w:rFonts w:ascii="Times New Roman" w:hAnsi="Times New Roman" w:cs="Times New Roman"/>
          <w:b/>
          <w:sz w:val="28"/>
          <w:szCs w:val="28"/>
        </w:rPr>
        <w:tab/>
        <w:t>Оценка финансовых ресурсов, необходимых для реализации Стратегии</w:t>
      </w:r>
    </w:p>
    <w:p w14:paraId="2DF7D302" w14:textId="77777777" w:rsidR="00D616BA" w:rsidRDefault="00D616BA">
      <w:pPr>
        <w:pStyle w:val="ConsPlusNormal"/>
        <w:widowControl w:val="0"/>
        <w:tabs>
          <w:tab w:val="left" w:pos="1134"/>
        </w:tabs>
        <w:ind w:firstLine="709"/>
        <w:jc w:val="both"/>
        <w:rPr>
          <w:rFonts w:ascii="Times New Roman" w:hAnsi="Times New Roman" w:cs="Times New Roman"/>
          <w:sz w:val="28"/>
          <w:szCs w:val="28"/>
        </w:rPr>
      </w:pPr>
    </w:p>
    <w:p w14:paraId="1766BA9D" w14:textId="77777777" w:rsidR="00D616BA" w:rsidRPr="00DC045F" w:rsidRDefault="00774C4F">
      <w:pPr>
        <w:pStyle w:val="docdata"/>
        <w:widowControl w:val="0"/>
        <w:tabs>
          <w:tab w:val="left" w:pos="1134"/>
        </w:tabs>
        <w:spacing w:before="0" w:beforeAutospacing="0" w:after="0" w:afterAutospacing="0" w:line="348" w:lineRule="auto"/>
        <w:ind w:firstLine="709"/>
        <w:jc w:val="both"/>
        <w:rPr>
          <w:sz w:val="28"/>
          <w:szCs w:val="28"/>
        </w:rPr>
      </w:pPr>
      <w:r w:rsidRPr="00DC045F">
        <w:rPr>
          <w:color w:val="000000"/>
          <w:sz w:val="28"/>
          <w:szCs w:val="28"/>
        </w:rPr>
        <w:t>Источниками финансирования реализации стратегии будут выступать средства областного бюджета Кировской области, федерального бюджета, бюджетов муниципальных образований Кировской области, внебюджетных источников, частные инвестиции, направляемые на решение задач и реализацию направлений, определенных стратегией.</w:t>
      </w:r>
    </w:p>
    <w:p w14:paraId="5B11C611" w14:textId="77777777" w:rsidR="00D616BA" w:rsidRPr="00DC045F" w:rsidRDefault="00774C4F">
      <w:pPr>
        <w:pStyle w:val="docdata"/>
        <w:widowControl w:val="0"/>
        <w:tabs>
          <w:tab w:val="left" w:pos="1134"/>
        </w:tabs>
        <w:spacing w:before="0" w:beforeAutospacing="0" w:after="0" w:afterAutospacing="0" w:line="348" w:lineRule="auto"/>
        <w:ind w:firstLine="709"/>
        <w:jc w:val="both"/>
        <w:rPr>
          <w:sz w:val="28"/>
          <w:szCs w:val="28"/>
        </w:rPr>
      </w:pPr>
      <w:r w:rsidRPr="00DC045F">
        <w:rPr>
          <w:color w:val="000000"/>
          <w:sz w:val="28"/>
          <w:szCs w:val="28"/>
        </w:rPr>
        <w:t>Количественная оценка финансовых ресурсов, привлекаемых для реализации стратегии, будет осуществляться:</w:t>
      </w:r>
    </w:p>
    <w:p w14:paraId="53E85A62" w14:textId="77777777" w:rsidR="00D616BA" w:rsidRPr="00DC045F" w:rsidRDefault="00774C4F">
      <w:pPr>
        <w:pStyle w:val="docdata"/>
        <w:widowControl w:val="0"/>
        <w:tabs>
          <w:tab w:val="left" w:pos="1134"/>
        </w:tabs>
        <w:spacing w:before="0" w:beforeAutospacing="0" w:after="0" w:afterAutospacing="0" w:line="348" w:lineRule="auto"/>
        <w:ind w:firstLine="709"/>
        <w:jc w:val="both"/>
        <w:rPr>
          <w:sz w:val="28"/>
          <w:szCs w:val="28"/>
        </w:rPr>
      </w:pPr>
      <w:r w:rsidRPr="00DC045F">
        <w:rPr>
          <w:color w:val="000000"/>
          <w:sz w:val="28"/>
          <w:szCs w:val="28"/>
        </w:rPr>
        <w:t xml:space="preserve">1) из бюджетных источников – ежегодно в рамках плана мероприятий по реализации стратегии и государственных программ Кировской области в соответствии с законом об областном бюджете и на долгосрочный период в </w:t>
      </w:r>
      <w:r w:rsidRPr="00DC045F">
        <w:rPr>
          <w:color w:val="000000"/>
          <w:sz w:val="28"/>
          <w:szCs w:val="28"/>
        </w:rPr>
        <w:lastRenderedPageBreak/>
        <w:t>соответствии с бюджетным прогнозом Кировской области на долгосрочный период;</w:t>
      </w:r>
    </w:p>
    <w:p w14:paraId="13E04423" w14:textId="77777777" w:rsidR="00D616BA" w:rsidRPr="00DC045F" w:rsidRDefault="00774C4F">
      <w:pPr>
        <w:pStyle w:val="docdata"/>
        <w:widowControl w:val="0"/>
        <w:tabs>
          <w:tab w:val="left" w:pos="1134"/>
        </w:tabs>
        <w:spacing w:before="0" w:beforeAutospacing="0" w:after="0" w:afterAutospacing="0" w:line="348" w:lineRule="auto"/>
        <w:ind w:firstLine="709"/>
        <w:jc w:val="both"/>
        <w:rPr>
          <w:color w:val="000000"/>
          <w:sz w:val="28"/>
          <w:szCs w:val="28"/>
        </w:rPr>
      </w:pPr>
      <w:r w:rsidRPr="00DC045F">
        <w:rPr>
          <w:color w:val="000000"/>
          <w:sz w:val="28"/>
          <w:szCs w:val="28"/>
        </w:rPr>
        <w:t xml:space="preserve">2) из внебюджетных источников – </w:t>
      </w:r>
      <w:r w:rsidRPr="00DC045F">
        <w:rPr>
          <w:sz w:val="28"/>
          <w:szCs w:val="28"/>
        </w:rPr>
        <w:t>на принципах государственно-частного партнерства, за счет средств институтов развития, финансовых институтов, бизнес сообщества, юридических и физических лиц, инвестиционных средств, привлекаемых на реализацию перспективных инфраструктурных, социальных, инновационных, природоохранных и иных проектов. Кроме того, предусматривается привлечение средств государственных внебюджетных фондов для реализации мероприятий стратегии.</w:t>
      </w:r>
    </w:p>
    <w:p w14:paraId="1DA2A0B9" w14:textId="77777777" w:rsidR="00D616BA" w:rsidRDefault="00D616BA">
      <w:pPr>
        <w:pStyle w:val="ConsPlusNormal"/>
        <w:widowControl w:val="0"/>
        <w:tabs>
          <w:tab w:val="left" w:pos="1134"/>
        </w:tabs>
        <w:jc w:val="center"/>
        <w:rPr>
          <w:rFonts w:ascii="Times New Roman" w:hAnsi="Times New Roman" w:cs="Times New Roman"/>
          <w:sz w:val="28"/>
          <w:szCs w:val="28"/>
        </w:rPr>
      </w:pPr>
    </w:p>
    <w:p w14:paraId="02FCA0EB" w14:textId="77777777" w:rsidR="00D616BA" w:rsidRDefault="00D616BA">
      <w:pPr>
        <w:pStyle w:val="ConsPlusNormal"/>
        <w:widowControl w:val="0"/>
        <w:tabs>
          <w:tab w:val="left" w:pos="1134"/>
        </w:tabs>
        <w:jc w:val="center"/>
        <w:rPr>
          <w:rFonts w:ascii="Times New Roman" w:hAnsi="Times New Roman" w:cs="Times New Roman"/>
          <w:sz w:val="28"/>
          <w:szCs w:val="28"/>
        </w:rPr>
      </w:pPr>
    </w:p>
    <w:p w14:paraId="30B60454" w14:textId="77777777" w:rsidR="00D616BA" w:rsidRDefault="00774C4F">
      <w:pPr>
        <w:pStyle w:val="ConsPlusNormal"/>
        <w:widowControl w:val="0"/>
        <w:tabs>
          <w:tab w:val="left" w:pos="1134"/>
        </w:tabs>
        <w:jc w:val="center"/>
        <w:rPr>
          <w:rFonts w:ascii="Times New Roman" w:hAnsi="Times New Roman" w:cs="Times New Roman"/>
          <w:sz w:val="28"/>
          <w:szCs w:val="28"/>
        </w:rPr>
      </w:pPr>
      <w:r>
        <w:rPr>
          <w:rFonts w:ascii="Times New Roman" w:hAnsi="Times New Roman" w:cs="Times New Roman"/>
          <w:sz w:val="28"/>
          <w:szCs w:val="28"/>
        </w:rPr>
        <w:t>___________</w:t>
      </w:r>
    </w:p>
    <w:sectPr w:rsidR="00D616BA">
      <w:pgSz w:w="11906" w:h="16838"/>
      <w:pgMar w:top="1276" w:right="851" w:bottom="851" w:left="1701" w:header="567" w:footer="709"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FC6049" w14:textId="77777777" w:rsidR="00D616BA" w:rsidRDefault="00774C4F">
      <w:pPr>
        <w:spacing w:after="0" w:line="240" w:lineRule="auto"/>
      </w:pPr>
      <w:r>
        <w:separator/>
      </w:r>
    </w:p>
  </w:endnote>
  <w:endnote w:type="continuationSeparator" w:id="0">
    <w:p w14:paraId="0872E5C7" w14:textId="77777777" w:rsidR="00D616BA" w:rsidRDefault="00774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BE60C4" w14:textId="77777777" w:rsidR="00D616BA" w:rsidRDefault="00774C4F">
      <w:pPr>
        <w:spacing w:after="0" w:line="240" w:lineRule="auto"/>
      </w:pPr>
      <w:r>
        <w:separator/>
      </w:r>
    </w:p>
  </w:footnote>
  <w:footnote w:type="continuationSeparator" w:id="0">
    <w:p w14:paraId="40B84430" w14:textId="77777777" w:rsidR="00D616BA" w:rsidRDefault="00774C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8168627"/>
      <w:docPartObj>
        <w:docPartGallery w:val="Page Numbers (Top of Page)"/>
        <w:docPartUnique/>
      </w:docPartObj>
    </w:sdtPr>
    <w:sdtEndPr/>
    <w:sdtContent>
      <w:p w14:paraId="1BB25D72" w14:textId="77777777" w:rsidR="00D616BA" w:rsidRDefault="00774C4F">
        <w:pPr>
          <w:pStyle w:val="ab"/>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rPr>
          <w:t>94</w:t>
        </w:r>
        <w:r>
          <w:rPr>
            <w:rFonts w:ascii="Times New Roman" w:hAnsi="Times New Roman" w:cs="Times New Roman"/>
          </w:rPr>
          <w:fldChar w:fldCharType="end"/>
        </w:r>
      </w:p>
    </w:sdtContent>
  </w:sdt>
  <w:p w14:paraId="24B79A6F" w14:textId="77777777" w:rsidR="00D616BA" w:rsidRDefault="00D616BA">
    <w:pPr>
      <w:pStyle w:val="ab"/>
      <w:jc w:val="right"/>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B40F3"/>
    <w:multiLevelType w:val="hybridMultilevel"/>
    <w:tmpl w:val="B8AC2812"/>
    <w:lvl w:ilvl="0" w:tplc="8A824042">
      <w:start w:val="1"/>
      <w:numFmt w:val="decimal"/>
      <w:lvlText w:val="%1."/>
      <w:lvlJc w:val="left"/>
      <w:pPr>
        <w:ind w:left="720" w:hanging="360"/>
      </w:pPr>
      <w:rPr>
        <w:rFonts w:hint="default"/>
      </w:rPr>
    </w:lvl>
    <w:lvl w:ilvl="1" w:tplc="9E80FC26">
      <w:start w:val="1"/>
      <w:numFmt w:val="lowerLetter"/>
      <w:lvlText w:val="%2."/>
      <w:lvlJc w:val="left"/>
      <w:pPr>
        <w:ind w:left="1440" w:hanging="360"/>
      </w:pPr>
    </w:lvl>
    <w:lvl w:ilvl="2" w:tplc="E5884894">
      <w:start w:val="1"/>
      <w:numFmt w:val="lowerRoman"/>
      <w:lvlText w:val="%3."/>
      <w:lvlJc w:val="right"/>
      <w:pPr>
        <w:ind w:left="2160" w:hanging="180"/>
      </w:pPr>
    </w:lvl>
    <w:lvl w:ilvl="3" w:tplc="CD8C14EE">
      <w:start w:val="1"/>
      <w:numFmt w:val="decimal"/>
      <w:lvlText w:val="%4."/>
      <w:lvlJc w:val="left"/>
      <w:pPr>
        <w:ind w:left="2880" w:hanging="360"/>
      </w:pPr>
    </w:lvl>
    <w:lvl w:ilvl="4" w:tplc="5F2A31C0">
      <w:start w:val="1"/>
      <w:numFmt w:val="lowerLetter"/>
      <w:lvlText w:val="%5."/>
      <w:lvlJc w:val="left"/>
      <w:pPr>
        <w:ind w:left="3600" w:hanging="360"/>
      </w:pPr>
    </w:lvl>
    <w:lvl w:ilvl="5" w:tplc="FAC64092">
      <w:start w:val="1"/>
      <w:numFmt w:val="lowerRoman"/>
      <w:lvlText w:val="%6."/>
      <w:lvlJc w:val="right"/>
      <w:pPr>
        <w:ind w:left="4320" w:hanging="180"/>
      </w:pPr>
    </w:lvl>
    <w:lvl w:ilvl="6" w:tplc="97AC3FB0">
      <w:start w:val="1"/>
      <w:numFmt w:val="decimal"/>
      <w:lvlText w:val="%7."/>
      <w:lvlJc w:val="left"/>
      <w:pPr>
        <w:ind w:left="5040" w:hanging="360"/>
      </w:pPr>
    </w:lvl>
    <w:lvl w:ilvl="7" w:tplc="A334A386">
      <w:start w:val="1"/>
      <w:numFmt w:val="lowerLetter"/>
      <w:lvlText w:val="%8."/>
      <w:lvlJc w:val="left"/>
      <w:pPr>
        <w:ind w:left="5760" w:hanging="360"/>
      </w:pPr>
    </w:lvl>
    <w:lvl w:ilvl="8" w:tplc="BB181222">
      <w:start w:val="1"/>
      <w:numFmt w:val="lowerRoman"/>
      <w:lvlText w:val="%9."/>
      <w:lvlJc w:val="right"/>
      <w:pPr>
        <w:ind w:left="6480" w:hanging="180"/>
      </w:pPr>
    </w:lvl>
  </w:abstractNum>
  <w:abstractNum w:abstractNumId="1" w15:restartNumberingAfterBreak="0">
    <w:nsid w:val="0D1D388D"/>
    <w:multiLevelType w:val="hybridMultilevel"/>
    <w:tmpl w:val="697C1102"/>
    <w:lvl w:ilvl="0" w:tplc="FE80FBAA">
      <w:start w:val="1"/>
      <w:numFmt w:val="decimal"/>
      <w:lvlText w:val="%1."/>
      <w:lvlJc w:val="left"/>
      <w:pPr>
        <w:ind w:left="720" w:hanging="360"/>
      </w:pPr>
      <w:rPr>
        <w:rFonts w:hint="default"/>
      </w:rPr>
    </w:lvl>
    <w:lvl w:ilvl="1" w:tplc="499A0B3A">
      <w:start w:val="1"/>
      <w:numFmt w:val="lowerLetter"/>
      <w:lvlText w:val="%2."/>
      <w:lvlJc w:val="left"/>
      <w:pPr>
        <w:ind w:left="1440" w:hanging="360"/>
      </w:pPr>
    </w:lvl>
    <w:lvl w:ilvl="2" w:tplc="31C267B4">
      <w:start w:val="1"/>
      <w:numFmt w:val="lowerRoman"/>
      <w:lvlText w:val="%3."/>
      <w:lvlJc w:val="right"/>
      <w:pPr>
        <w:ind w:left="2160" w:hanging="180"/>
      </w:pPr>
    </w:lvl>
    <w:lvl w:ilvl="3" w:tplc="DE6ED84E">
      <w:start w:val="1"/>
      <w:numFmt w:val="decimal"/>
      <w:lvlText w:val="%4."/>
      <w:lvlJc w:val="left"/>
      <w:pPr>
        <w:ind w:left="2880" w:hanging="360"/>
      </w:pPr>
    </w:lvl>
    <w:lvl w:ilvl="4" w:tplc="C5D291CE">
      <w:start w:val="1"/>
      <w:numFmt w:val="lowerLetter"/>
      <w:lvlText w:val="%5."/>
      <w:lvlJc w:val="left"/>
      <w:pPr>
        <w:ind w:left="3600" w:hanging="360"/>
      </w:pPr>
    </w:lvl>
    <w:lvl w:ilvl="5" w:tplc="1B2AA34A">
      <w:start w:val="1"/>
      <w:numFmt w:val="lowerRoman"/>
      <w:lvlText w:val="%6."/>
      <w:lvlJc w:val="right"/>
      <w:pPr>
        <w:ind w:left="4320" w:hanging="180"/>
      </w:pPr>
    </w:lvl>
    <w:lvl w:ilvl="6" w:tplc="BFCCA430">
      <w:start w:val="1"/>
      <w:numFmt w:val="decimal"/>
      <w:lvlText w:val="%7."/>
      <w:lvlJc w:val="left"/>
      <w:pPr>
        <w:ind w:left="5040" w:hanging="360"/>
      </w:pPr>
    </w:lvl>
    <w:lvl w:ilvl="7" w:tplc="4BCC68A0">
      <w:start w:val="1"/>
      <w:numFmt w:val="lowerLetter"/>
      <w:lvlText w:val="%8."/>
      <w:lvlJc w:val="left"/>
      <w:pPr>
        <w:ind w:left="5760" w:hanging="360"/>
      </w:pPr>
    </w:lvl>
    <w:lvl w:ilvl="8" w:tplc="635C448E">
      <w:start w:val="1"/>
      <w:numFmt w:val="lowerRoman"/>
      <w:lvlText w:val="%9."/>
      <w:lvlJc w:val="right"/>
      <w:pPr>
        <w:ind w:left="6480" w:hanging="180"/>
      </w:pPr>
    </w:lvl>
  </w:abstractNum>
  <w:abstractNum w:abstractNumId="2" w15:restartNumberingAfterBreak="0">
    <w:nsid w:val="0D1D40E0"/>
    <w:multiLevelType w:val="hybridMultilevel"/>
    <w:tmpl w:val="3BF6A41E"/>
    <w:lvl w:ilvl="0" w:tplc="8C74B61A">
      <w:start w:val="1"/>
      <w:numFmt w:val="decimal"/>
      <w:lvlText w:val="%1."/>
      <w:lvlJc w:val="left"/>
      <w:pPr>
        <w:ind w:left="720" w:hanging="360"/>
      </w:pPr>
      <w:rPr>
        <w:rFonts w:hint="default"/>
      </w:rPr>
    </w:lvl>
    <w:lvl w:ilvl="1" w:tplc="B72EE424">
      <w:start w:val="1"/>
      <w:numFmt w:val="lowerLetter"/>
      <w:lvlText w:val="%2."/>
      <w:lvlJc w:val="left"/>
      <w:pPr>
        <w:ind w:left="1440" w:hanging="360"/>
      </w:pPr>
    </w:lvl>
    <w:lvl w:ilvl="2" w:tplc="EB76995A">
      <w:start w:val="1"/>
      <w:numFmt w:val="lowerRoman"/>
      <w:lvlText w:val="%3."/>
      <w:lvlJc w:val="right"/>
      <w:pPr>
        <w:ind w:left="2160" w:hanging="180"/>
      </w:pPr>
    </w:lvl>
    <w:lvl w:ilvl="3" w:tplc="85DA5D96">
      <w:start w:val="1"/>
      <w:numFmt w:val="decimal"/>
      <w:lvlText w:val="%4."/>
      <w:lvlJc w:val="left"/>
      <w:pPr>
        <w:ind w:left="2880" w:hanging="360"/>
      </w:pPr>
    </w:lvl>
    <w:lvl w:ilvl="4" w:tplc="DDF23558">
      <w:start w:val="1"/>
      <w:numFmt w:val="lowerLetter"/>
      <w:lvlText w:val="%5."/>
      <w:lvlJc w:val="left"/>
      <w:pPr>
        <w:ind w:left="3600" w:hanging="360"/>
      </w:pPr>
    </w:lvl>
    <w:lvl w:ilvl="5" w:tplc="D77C2DCA">
      <w:start w:val="1"/>
      <w:numFmt w:val="lowerRoman"/>
      <w:lvlText w:val="%6."/>
      <w:lvlJc w:val="right"/>
      <w:pPr>
        <w:ind w:left="4320" w:hanging="180"/>
      </w:pPr>
    </w:lvl>
    <w:lvl w:ilvl="6" w:tplc="FB78D290">
      <w:start w:val="1"/>
      <w:numFmt w:val="decimal"/>
      <w:lvlText w:val="%7."/>
      <w:lvlJc w:val="left"/>
      <w:pPr>
        <w:ind w:left="5040" w:hanging="360"/>
      </w:pPr>
    </w:lvl>
    <w:lvl w:ilvl="7" w:tplc="7ACE9162">
      <w:start w:val="1"/>
      <w:numFmt w:val="lowerLetter"/>
      <w:lvlText w:val="%8."/>
      <w:lvlJc w:val="left"/>
      <w:pPr>
        <w:ind w:left="5760" w:hanging="360"/>
      </w:pPr>
    </w:lvl>
    <w:lvl w:ilvl="8" w:tplc="F39E887C">
      <w:start w:val="1"/>
      <w:numFmt w:val="lowerRoman"/>
      <w:lvlText w:val="%9."/>
      <w:lvlJc w:val="right"/>
      <w:pPr>
        <w:ind w:left="6480" w:hanging="180"/>
      </w:pPr>
    </w:lvl>
  </w:abstractNum>
  <w:abstractNum w:abstractNumId="3" w15:restartNumberingAfterBreak="0">
    <w:nsid w:val="25532CB5"/>
    <w:multiLevelType w:val="hybridMultilevel"/>
    <w:tmpl w:val="C6F6518E"/>
    <w:lvl w:ilvl="0" w:tplc="2C1CA492">
      <w:start w:val="1"/>
      <w:numFmt w:val="decimal"/>
      <w:lvlText w:val="%1."/>
      <w:lvlJc w:val="left"/>
      <w:pPr>
        <w:ind w:left="435" w:hanging="360"/>
      </w:pPr>
      <w:rPr>
        <w:rFonts w:ascii="Times New Roman" w:hAnsi="Times New Roman" w:cs="Times New Roman" w:hint="default"/>
        <w:b w:val="0"/>
        <w:bCs/>
        <w:sz w:val="28"/>
      </w:rPr>
    </w:lvl>
    <w:lvl w:ilvl="1" w:tplc="DF6E0AFE">
      <w:start w:val="1"/>
      <w:numFmt w:val="lowerLetter"/>
      <w:lvlText w:val="%2."/>
      <w:lvlJc w:val="left"/>
      <w:pPr>
        <w:ind w:left="1155" w:hanging="360"/>
      </w:pPr>
    </w:lvl>
    <w:lvl w:ilvl="2" w:tplc="02B4F6C4">
      <w:start w:val="1"/>
      <w:numFmt w:val="lowerRoman"/>
      <w:lvlText w:val="%3."/>
      <w:lvlJc w:val="right"/>
      <w:pPr>
        <w:ind w:left="1875" w:hanging="180"/>
      </w:pPr>
    </w:lvl>
    <w:lvl w:ilvl="3" w:tplc="50206C88">
      <w:start w:val="1"/>
      <w:numFmt w:val="decimal"/>
      <w:lvlText w:val="%4."/>
      <w:lvlJc w:val="left"/>
      <w:pPr>
        <w:ind w:left="2595" w:hanging="360"/>
      </w:pPr>
    </w:lvl>
    <w:lvl w:ilvl="4" w:tplc="3866052A">
      <w:start w:val="1"/>
      <w:numFmt w:val="lowerLetter"/>
      <w:lvlText w:val="%5."/>
      <w:lvlJc w:val="left"/>
      <w:pPr>
        <w:ind w:left="3315" w:hanging="360"/>
      </w:pPr>
    </w:lvl>
    <w:lvl w:ilvl="5" w:tplc="61A6AA48">
      <w:start w:val="1"/>
      <w:numFmt w:val="lowerRoman"/>
      <w:lvlText w:val="%6."/>
      <w:lvlJc w:val="right"/>
      <w:pPr>
        <w:ind w:left="4035" w:hanging="180"/>
      </w:pPr>
    </w:lvl>
    <w:lvl w:ilvl="6" w:tplc="FC9C8832">
      <w:start w:val="1"/>
      <w:numFmt w:val="decimal"/>
      <w:lvlText w:val="%7."/>
      <w:lvlJc w:val="left"/>
      <w:pPr>
        <w:ind w:left="4755" w:hanging="360"/>
      </w:pPr>
    </w:lvl>
    <w:lvl w:ilvl="7" w:tplc="725C9DAE">
      <w:start w:val="1"/>
      <w:numFmt w:val="lowerLetter"/>
      <w:lvlText w:val="%8."/>
      <w:lvlJc w:val="left"/>
      <w:pPr>
        <w:ind w:left="5475" w:hanging="360"/>
      </w:pPr>
    </w:lvl>
    <w:lvl w:ilvl="8" w:tplc="9CD04C5A">
      <w:start w:val="1"/>
      <w:numFmt w:val="lowerRoman"/>
      <w:lvlText w:val="%9."/>
      <w:lvlJc w:val="right"/>
      <w:pPr>
        <w:ind w:left="6195" w:hanging="180"/>
      </w:pPr>
    </w:lvl>
  </w:abstractNum>
  <w:abstractNum w:abstractNumId="4" w15:restartNumberingAfterBreak="0">
    <w:nsid w:val="26FD62E3"/>
    <w:multiLevelType w:val="hybridMultilevel"/>
    <w:tmpl w:val="B0DEDB0C"/>
    <w:lvl w:ilvl="0" w:tplc="E4982A64">
      <w:start w:val="1"/>
      <w:numFmt w:val="decimal"/>
      <w:lvlText w:val="%1."/>
      <w:lvlJc w:val="left"/>
      <w:pPr>
        <w:ind w:left="720" w:hanging="360"/>
      </w:pPr>
      <w:rPr>
        <w:rFonts w:hint="default"/>
      </w:rPr>
    </w:lvl>
    <w:lvl w:ilvl="1" w:tplc="8AEC2B8E">
      <w:start w:val="1"/>
      <w:numFmt w:val="lowerLetter"/>
      <w:lvlText w:val="%2."/>
      <w:lvlJc w:val="left"/>
      <w:pPr>
        <w:ind w:left="1440" w:hanging="360"/>
      </w:pPr>
    </w:lvl>
    <w:lvl w:ilvl="2" w:tplc="5BEA7DDA">
      <w:start w:val="1"/>
      <w:numFmt w:val="lowerRoman"/>
      <w:lvlText w:val="%3."/>
      <w:lvlJc w:val="right"/>
      <w:pPr>
        <w:ind w:left="2160" w:hanging="180"/>
      </w:pPr>
    </w:lvl>
    <w:lvl w:ilvl="3" w:tplc="962470E6">
      <w:start w:val="1"/>
      <w:numFmt w:val="decimal"/>
      <w:lvlText w:val="%4."/>
      <w:lvlJc w:val="left"/>
      <w:pPr>
        <w:ind w:left="2880" w:hanging="360"/>
      </w:pPr>
    </w:lvl>
    <w:lvl w:ilvl="4" w:tplc="B7F2537A">
      <w:start w:val="1"/>
      <w:numFmt w:val="lowerLetter"/>
      <w:lvlText w:val="%5."/>
      <w:lvlJc w:val="left"/>
      <w:pPr>
        <w:ind w:left="3600" w:hanging="360"/>
      </w:pPr>
    </w:lvl>
    <w:lvl w:ilvl="5" w:tplc="C4E0369E">
      <w:start w:val="1"/>
      <w:numFmt w:val="lowerRoman"/>
      <w:lvlText w:val="%6."/>
      <w:lvlJc w:val="right"/>
      <w:pPr>
        <w:ind w:left="4320" w:hanging="180"/>
      </w:pPr>
    </w:lvl>
    <w:lvl w:ilvl="6" w:tplc="A22012EA">
      <w:start w:val="1"/>
      <w:numFmt w:val="decimal"/>
      <w:lvlText w:val="%7."/>
      <w:lvlJc w:val="left"/>
      <w:pPr>
        <w:ind w:left="5040" w:hanging="360"/>
      </w:pPr>
    </w:lvl>
    <w:lvl w:ilvl="7" w:tplc="ED1A7BAC">
      <w:start w:val="1"/>
      <w:numFmt w:val="lowerLetter"/>
      <w:lvlText w:val="%8."/>
      <w:lvlJc w:val="left"/>
      <w:pPr>
        <w:ind w:left="5760" w:hanging="360"/>
      </w:pPr>
    </w:lvl>
    <w:lvl w:ilvl="8" w:tplc="0D245A82">
      <w:start w:val="1"/>
      <w:numFmt w:val="lowerRoman"/>
      <w:lvlText w:val="%9."/>
      <w:lvlJc w:val="right"/>
      <w:pPr>
        <w:ind w:left="6480" w:hanging="180"/>
      </w:pPr>
    </w:lvl>
  </w:abstractNum>
  <w:abstractNum w:abstractNumId="5" w15:restartNumberingAfterBreak="0">
    <w:nsid w:val="2DF60408"/>
    <w:multiLevelType w:val="hybridMultilevel"/>
    <w:tmpl w:val="A69AE3B2"/>
    <w:lvl w:ilvl="0" w:tplc="CC36AAFA">
      <w:start w:val="1"/>
      <w:numFmt w:val="decimal"/>
      <w:lvlText w:val="%1."/>
      <w:lvlJc w:val="left"/>
      <w:pPr>
        <w:ind w:left="720" w:hanging="360"/>
      </w:pPr>
      <w:rPr>
        <w:rFonts w:hint="default"/>
      </w:rPr>
    </w:lvl>
    <w:lvl w:ilvl="1" w:tplc="AB80E45A">
      <w:start w:val="1"/>
      <w:numFmt w:val="lowerLetter"/>
      <w:lvlText w:val="%2."/>
      <w:lvlJc w:val="left"/>
      <w:pPr>
        <w:ind w:left="1440" w:hanging="360"/>
      </w:pPr>
    </w:lvl>
    <w:lvl w:ilvl="2" w:tplc="CF30FB12">
      <w:start w:val="1"/>
      <w:numFmt w:val="lowerRoman"/>
      <w:lvlText w:val="%3."/>
      <w:lvlJc w:val="right"/>
      <w:pPr>
        <w:ind w:left="2160" w:hanging="180"/>
      </w:pPr>
    </w:lvl>
    <w:lvl w:ilvl="3" w:tplc="63EA8ABC">
      <w:start w:val="1"/>
      <w:numFmt w:val="decimal"/>
      <w:lvlText w:val="%4."/>
      <w:lvlJc w:val="left"/>
      <w:pPr>
        <w:ind w:left="2880" w:hanging="360"/>
      </w:pPr>
    </w:lvl>
    <w:lvl w:ilvl="4" w:tplc="DA80EC0C">
      <w:start w:val="1"/>
      <w:numFmt w:val="lowerLetter"/>
      <w:lvlText w:val="%5."/>
      <w:lvlJc w:val="left"/>
      <w:pPr>
        <w:ind w:left="3600" w:hanging="360"/>
      </w:pPr>
    </w:lvl>
    <w:lvl w:ilvl="5" w:tplc="147C1FD0">
      <w:start w:val="1"/>
      <w:numFmt w:val="lowerRoman"/>
      <w:lvlText w:val="%6."/>
      <w:lvlJc w:val="right"/>
      <w:pPr>
        <w:ind w:left="4320" w:hanging="180"/>
      </w:pPr>
    </w:lvl>
    <w:lvl w:ilvl="6" w:tplc="CF265CD0">
      <w:start w:val="1"/>
      <w:numFmt w:val="decimal"/>
      <w:lvlText w:val="%7."/>
      <w:lvlJc w:val="left"/>
      <w:pPr>
        <w:ind w:left="5040" w:hanging="360"/>
      </w:pPr>
    </w:lvl>
    <w:lvl w:ilvl="7" w:tplc="F74A88DC">
      <w:start w:val="1"/>
      <w:numFmt w:val="lowerLetter"/>
      <w:lvlText w:val="%8."/>
      <w:lvlJc w:val="left"/>
      <w:pPr>
        <w:ind w:left="5760" w:hanging="360"/>
      </w:pPr>
    </w:lvl>
    <w:lvl w:ilvl="8" w:tplc="CE74E70E">
      <w:start w:val="1"/>
      <w:numFmt w:val="lowerRoman"/>
      <w:lvlText w:val="%9."/>
      <w:lvlJc w:val="right"/>
      <w:pPr>
        <w:ind w:left="6480" w:hanging="180"/>
      </w:pPr>
    </w:lvl>
  </w:abstractNum>
  <w:abstractNum w:abstractNumId="6" w15:restartNumberingAfterBreak="0">
    <w:nsid w:val="379C2B1C"/>
    <w:multiLevelType w:val="hybridMultilevel"/>
    <w:tmpl w:val="FA32FBAA"/>
    <w:lvl w:ilvl="0" w:tplc="425E73BE">
      <w:start w:val="1"/>
      <w:numFmt w:val="decimal"/>
      <w:lvlText w:val="%1."/>
      <w:lvlJc w:val="left"/>
      <w:pPr>
        <w:ind w:left="720" w:hanging="360"/>
      </w:pPr>
      <w:rPr>
        <w:rFonts w:hint="default"/>
      </w:rPr>
    </w:lvl>
    <w:lvl w:ilvl="1" w:tplc="B65C8C88">
      <w:start w:val="1"/>
      <w:numFmt w:val="lowerLetter"/>
      <w:lvlText w:val="%2."/>
      <w:lvlJc w:val="left"/>
      <w:pPr>
        <w:ind w:left="1440" w:hanging="360"/>
      </w:pPr>
    </w:lvl>
    <w:lvl w:ilvl="2" w:tplc="DB9EC724">
      <w:start w:val="1"/>
      <w:numFmt w:val="lowerRoman"/>
      <w:lvlText w:val="%3."/>
      <w:lvlJc w:val="right"/>
      <w:pPr>
        <w:ind w:left="2160" w:hanging="180"/>
      </w:pPr>
    </w:lvl>
    <w:lvl w:ilvl="3" w:tplc="43CAEB58">
      <w:start w:val="1"/>
      <w:numFmt w:val="decimal"/>
      <w:lvlText w:val="%4."/>
      <w:lvlJc w:val="left"/>
      <w:pPr>
        <w:ind w:left="2880" w:hanging="360"/>
      </w:pPr>
    </w:lvl>
    <w:lvl w:ilvl="4" w:tplc="0C3EF14E">
      <w:start w:val="1"/>
      <w:numFmt w:val="lowerLetter"/>
      <w:lvlText w:val="%5."/>
      <w:lvlJc w:val="left"/>
      <w:pPr>
        <w:ind w:left="3600" w:hanging="360"/>
      </w:pPr>
    </w:lvl>
    <w:lvl w:ilvl="5" w:tplc="FFDC56D6">
      <w:start w:val="1"/>
      <w:numFmt w:val="lowerRoman"/>
      <w:lvlText w:val="%6."/>
      <w:lvlJc w:val="right"/>
      <w:pPr>
        <w:ind w:left="4320" w:hanging="180"/>
      </w:pPr>
    </w:lvl>
    <w:lvl w:ilvl="6" w:tplc="E1029D00">
      <w:start w:val="1"/>
      <w:numFmt w:val="decimal"/>
      <w:lvlText w:val="%7."/>
      <w:lvlJc w:val="left"/>
      <w:pPr>
        <w:ind w:left="5040" w:hanging="360"/>
      </w:pPr>
    </w:lvl>
    <w:lvl w:ilvl="7" w:tplc="826AC5FC">
      <w:start w:val="1"/>
      <w:numFmt w:val="lowerLetter"/>
      <w:lvlText w:val="%8."/>
      <w:lvlJc w:val="left"/>
      <w:pPr>
        <w:ind w:left="5760" w:hanging="360"/>
      </w:pPr>
    </w:lvl>
    <w:lvl w:ilvl="8" w:tplc="F19237B8">
      <w:start w:val="1"/>
      <w:numFmt w:val="lowerRoman"/>
      <w:lvlText w:val="%9."/>
      <w:lvlJc w:val="right"/>
      <w:pPr>
        <w:ind w:left="6480" w:hanging="180"/>
      </w:pPr>
    </w:lvl>
  </w:abstractNum>
  <w:abstractNum w:abstractNumId="7" w15:restartNumberingAfterBreak="0">
    <w:nsid w:val="44AF3617"/>
    <w:multiLevelType w:val="hybridMultilevel"/>
    <w:tmpl w:val="B43AC04E"/>
    <w:lvl w:ilvl="0" w:tplc="067ABE08">
      <w:start w:val="1"/>
      <w:numFmt w:val="decimal"/>
      <w:lvlText w:val="%1."/>
      <w:lvlJc w:val="left"/>
      <w:pPr>
        <w:ind w:left="720" w:hanging="360"/>
      </w:pPr>
      <w:rPr>
        <w:rFonts w:hint="default"/>
      </w:rPr>
    </w:lvl>
    <w:lvl w:ilvl="1" w:tplc="D3365B88">
      <w:start w:val="1"/>
      <w:numFmt w:val="lowerLetter"/>
      <w:lvlText w:val="%2."/>
      <w:lvlJc w:val="left"/>
      <w:pPr>
        <w:ind w:left="1440" w:hanging="360"/>
      </w:pPr>
    </w:lvl>
    <w:lvl w:ilvl="2" w:tplc="083E6DAE">
      <w:start w:val="1"/>
      <w:numFmt w:val="lowerRoman"/>
      <w:lvlText w:val="%3."/>
      <w:lvlJc w:val="right"/>
      <w:pPr>
        <w:ind w:left="2160" w:hanging="180"/>
      </w:pPr>
    </w:lvl>
    <w:lvl w:ilvl="3" w:tplc="15EC46B4">
      <w:start w:val="1"/>
      <w:numFmt w:val="decimal"/>
      <w:lvlText w:val="%4."/>
      <w:lvlJc w:val="left"/>
      <w:pPr>
        <w:ind w:left="2880" w:hanging="360"/>
      </w:pPr>
    </w:lvl>
    <w:lvl w:ilvl="4" w:tplc="BD026966">
      <w:start w:val="1"/>
      <w:numFmt w:val="lowerLetter"/>
      <w:lvlText w:val="%5."/>
      <w:lvlJc w:val="left"/>
      <w:pPr>
        <w:ind w:left="3600" w:hanging="360"/>
      </w:pPr>
    </w:lvl>
    <w:lvl w:ilvl="5" w:tplc="C5BA0986">
      <w:start w:val="1"/>
      <w:numFmt w:val="lowerRoman"/>
      <w:lvlText w:val="%6."/>
      <w:lvlJc w:val="right"/>
      <w:pPr>
        <w:ind w:left="4320" w:hanging="180"/>
      </w:pPr>
    </w:lvl>
    <w:lvl w:ilvl="6" w:tplc="AF668F6A">
      <w:start w:val="1"/>
      <w:numFmt w:val="decimal"/>
      <w:lvlText w:val="%7."/>
      <w:lvlJc w:val="left"/>
      <w:pPr>
        <w:ind w:left="5040" w:hanging="360"/>
      </w:pPr>
    </w:lvl>
    <w:lvl w:ilvl="7" w:tplc="5D78187E">
      <w:start w:val="1"/>
      <w:numFmt w:val="lowerLetter"/>
      <w:lvlText w:val="%8."/>
      <w:lvlJc w:val="left"/>
      <w:pPr>
        <w:ind w:left="5760" w:hanging="360"/>
      </w:pPr>
    </w:lvl>
    <w:lvl w:ilvl="8" w:tplc="2362EC56">
      <w:start w:val="1"/>
      <w:numFmt w:val="lowerRoman"/>
      <w:lvlText w:val="%9."/>
      <w:lvlJc w:val="right"/>
      <w:pPr>
        <w:ind w:left="6480" w:hanging="180"/>
      </w:pPr>
    </w:lvl>
  </w:abstractNum>
  <w:abstractNum w:abstractNumId="8" w15:restartNumberingAfterBreak="0">
    <w:nsid w:val="4C8B3438"/>
    <w:multiLevelType w:val="hybridMultilevel"/>
    <w:tmpl w:val="FB802296"/>
    <w:lvl w:ilvl="0" w:tplc="1C50760A">
      <w:start w:val="1"/>
      <w:numFmt w:val="decimal"/>
      <w:lvlText w:val="%1."/>
      <w:lvlJc w:val="left"/>
      <w:pPr>
        <w:ind w:left="720" w:hanging="360"/>
      </w:pPr>
      <w:rPr>
        <w:rFonts w:hint="default"/>
      </w:rPr>
    </w:lvl>
    <w:lvl w:ilvl="1" w:tplc="F6C2F6D0">
      <w:start w:val="1"/>
      <w:numFmt w:val="lowerLetter"/>
      <w:lvlText w:val="%2."/>
      <w:lvlJc w:val="left"/>
      <w:pPr>
        <w:ind w:left="1440" w:hanging="360"/>
      </w:pPr>
    </w:lvl>
    <w:lvl w:ilvl="2" w:tplc="24B802CA">
      <w:start w:val="1"/>
      <w:numFmt w:val="lowerRoman"/>
      <w:lvlText w:val="%3."/>
      <w:lvlJc w:val="right"/>
      <w:pPr>
        <w:ind w:left="2160" w:hanging="180"/>
      </w:pPr>
    </w:lvl>
    <w:lvl w:ilvl="3" w:tplc="3670B92C">
      <w:start w:val="1"/>
      <w:numFmt w:val="decimal"/>
      <w:lvlText w:val="%4."/>
      <w:lvlJc w:val="left"/>
      <w:pPr>
        <w:ind w:left="2880" w:hanging="360"/>
      </w:pPr>
    </w:lvl>
    <w:lvl w:ilvl="4" w:tplc="784C69B8">
      <w:start w:val="1"/>
      <w:numFmt w:val="lowerLetter"/>
      <w:lvlText w:val="%5."/>
      <w:lvlJc w:val="left"/>
      <w:pPr>
        <w:ind w:left="3600" w:hanging="360"/>
      </w:pPr>
    </w:lvl>
    <w:lvl w:ilvl="5" w:tplc="0F20B478">
      <w:start w:val="1"/>
      <w:numFmt w:val="lowerRoman"/>
      <w:lvlText w:val="%6."/>
      <w:lvlJc w:val="right"/>
      <w:pPr>
        <w:ind w:left="4320" w:hanging="180"/>
      </w:pPr>
    </w:lvl>
    <w:lvl w:ilvl="6" w:tplc="127EDE10">
      <w:start w:val="1"/>
      <w:numFmt w:val="decimal"/>
      <w:lvlText w:val="%7."/>
      <w:lvlJc w:val="left"/>
      <w:pPr>
        <w:ind w:left="5040" w:hanging="360"/>
      </w:pPr>
    </w:lvl>
    <w:lvl w:ilvl="7" w:tplc="C510B0D4">
      <w:start w:val="1"/>
      <w:numFmt w:val="lowerLetter"/>
      <w:lvlText w:val="%8."/>
      <w:lvlJc w:val="left"/>
      <w:pPr>
        <w:ind w:left="5760" w:hanging="360"/>
      </w:pPr>
    </w:lvl>
    <w:lvl w:ilvl="8" w:tplc="66CC2E68">
      <w:start w:val="1"/>
      <w:numFmt w:val="lowerRoman"/>
      <w:lvlText w:val="%9."/>
      <w:lvlJc w:val="right"/>
      <w:pPr>
        <w:ind w:left="6480" w:hanging="180"/>
      </w:pPr>
    </w:lvl>
  </w:abstractNum>
  <w:abstractNum w:abstractNumId="9" w15:restartNumberingAfterBreak="0">
    <w:nsid w:val="4EB0072A"/>
    <w:multiLevelType w:val="hybridMultilevel"/>
    <w:tmpl w:val="2CBA6756"/>
    <w:lvl w:ilvl="0" w:tplc="AC2C914A">
      <w:start w:val="1"/>
      <w:numFmt w:val="decimal"/>
      <w:lvlText w:val="%1."/>
      <w:lvlJc w:val="left"/>
      <w:pPr>
        <w:ind w:left="720" w:hanging="360"/>
      </w:pPr>
      <w:rPr>
        <w:rFonts w:hint="default"/>
      </w:rPr>
    </w:lvl>
    <w:lvl w:ilvl="1" w:tplc="5ACA8A9A">
      <w:start w:val="1"/>
      <w:numFmt w:val="lowerLetter"/>
      <w:lvlText w:val="%2."/>
      <w:lvlJc w:val="left"/>
      <w:pPr>
        <w:ind w:left="1440" w:hanging="360"/>
      </w:pPr>
    </w:lvl>
    <w:lvl w:ilvl="2" w:tplc="AC1C46BC">
      <w:start w:val="1"/>
      <w:numFmt w:val="lowerRoman"/>
      <w:lvlText w:val="%3."/>
      <w:lvlJc w:val="right"/>
      <w:pPr>
        <w:ind w:left="2160" w:hanging="180"/>
      </w:pPr>
    </w:lvl>
    <w:lvl w:ilvl="3" w:tplc="25A6D248">
      <w:start w:val="1"/>
      <w:numFmt w:val="decimal"/>
      <w:lvlText w:val="%4."/>
      <w:lvlJc w:val="left"/>
      <w:pPr>
        <w:ind w:left="2880" w:hanging="360"/>
      </w:pPr>
    </w:lvl>
    <w:lvl w:ilvl="4" w:tplc="BCC2D5A0">
      <w:start w:val="1"/>
      <w:numFmt w:val="lowerLetter"/>
      <w:lvlText w:val="%5."/>
      <w:lvlJc w:val="left"/>
      <w:pPr>
        <w:ind w:left="3600" w:hanging="360"/>
      </w:pPr>
    </w:lvl>
    <w:lvl w:ilvl="5" w:tplc="F7CE2990">
      <w:start w:val="1"/>
      <w:numFmt w:val="lowerRoman"/>
      <w:lvlText w:val="%6."/>
      <w:lvlJc w:val="right"/>
      <w:pPr>
        <w:ind w:left="4320" w:hanging="180"/>
      </w:pPr>
    </w:lvl>
    <w:lvl w:ilvl="6" w:tplc="CE621F4A">
      <w:start w:val="1"/>
      <w:numFmt w:val="decimal"/>
      <w:lvlText w:val="%7."/>
      <w:lvlJc w:val="left"/>
      <w:pPr>
        <w:ind w:left="5040" w:hanging="360"/>
      </w:pPr>
    </w:lvl>
    <w:lvl w:ilvl="7" w:tplc="DEC60AB0">
      <w:start w:val="1"/>
      <w:numFmt w:val="lowerLetter"/>
      <w:lvlText w:val="%8."/>
      <w:lvlJc w:val="left"/>
      <w:pPr>
        <w:ind w:left="5760" w:hanging="360"/>
      </w:pPr>
    </w:lvl>
    <w:lvl w:ilvl="8" w:tplc="4C0E10EC">
      <w:start w:val="1"/>
      <w:numFmt w:val="lowerRoman"/>
      <w:lvlText w:val="%9."/>
      <w:lvlJc w:val="right"/>
      <w:pPr>
        <w:ind w:left="6480" w:hanging="180"/>
      </w:pPr>
    </w:lvl>
  </w:abstractNum>
  <w:abstractNum w:abstractNumId="10" w15:restartNumberingAfterBreak="0">
    <w:nsid w:val="50FD36FC"/>
    <w:multiLevelType w:val="hybridMultilevel"/>
    <w:tmpl w:val="2CAC519E"/>
    <w:lvl w:ilvl="0" w:tplc="B27482D0">
      <w:start w:val="1"/>
      <w:numFmt w:val="decimal"/>
      <w:lvlText w:val="%1."/>
      <w:lvlJc w:val="left"/>
      <w:pPr>
        <w:ind w:left="855" w:hanging="495"/>
      </w:pPr>
      <w:rPr>
        <w:rFonts w:hint="default"/>
      </w:rPr>
    </w:lvl>
    <w:lvl w:ilvl="1" w:tplc="CC1241D4">
      <w:start w:val="1"/>
      <w:numFmt w:val="lowerLetter"/>
      <w:lvlText w:val="%2."/>
      <w:lvlJc w:val="left"/>
      <w:pPr>
        <w:ind w:left="1440" w:hanging="360"/>
      </w:pPr>
    </w:lvl>
    <w:lvl w:ilvl="2" w:tplc="CF4C530E">
      <w:start w:val="1"/>
      <w:numFmt w:val="lowerRoman"/>
      <w:lvlText w:val="%3."/>
      <w:lvlJc w:val="right"/>
      <w:pPr>
        <w:ind w:left="2160" w:hanging="180"/>
      </w:pPr>
    </w:lvl>
    <w:lvl w:ilvl="3" w:tplc="93C8D778">
      <w:start w:val="1"/>
      <w:numFmt w:val="decimal"/>
      <w:lvlText w:val="%4."/>
      <w:lvlJc w:val="left"/>
      <w:pPr>
        <w:ind w:left="2880" w:hanging="360"/>
      </w:pPr>
    </w:lvl>
    <w:lvl w:ilvl="4" w:tplc="B186DAC0">
      <w:start w:val="1"/>
      <w:numFmt w:val="lowerLetter"/>
      <w:lvlText w:val="%5."/>
      <w:lvlJc w:val="left"/>
      <w:pPr>
        <w:ind w:left="3600" w:hanging="360"/>
      </w:pPr>
    </w:lvl>
    <w:lvl w:ilvl="5" w:tplc="9A182FC0">
      <w:start w:val="1"/>
      <w:numFmt w:val="lowerRoman"/>
      <w:lvlText w:val="%6."/>
      <w:lvlJc w:val="right"/>
      <w:pPr>
        <w:ind w:left="4320" w:hanging="180"/>
      </w:pPr>
    </w:lvl>
    <w:lvl w:ilvl="6" w:tplc="3B2EE67C">
      <w:start w:val="1"/>
      <w:numFmt w:val="decimal"/>
      <w:lvlText w:val="%7."/>
      <w:lvlJc w:val="left"/>
      <w:pPr>
        <w:ind w:left="5040" w:hanging="360"/>
      </w:pPr>
    </w:lvl>
    <w:lvl w:ilvl="7" w:tplc="E780BB50">
      <w:start w:val="1"/>
      <w:numFmt w:val="lowerLetter"/>
      <w:lvlText w:val="%8."/>
      <w:lvlJc w:val="left"/>
      <w:pPr>
        <w:ind w:left="5760" w:hanging="360"/>
      </w:pPr>
    </w:lvl>
    <w:lvl w:ilvl="8" w:tplc="7E8AE2D2">
      <w:start w:val="1"/>
      <w:numFmt w:val="lowerRoman"/>
      <w:lvlText w:val="%9."/>
      <w:lvlJc w:val="right"/>
      <w:pPr>
        <w:ind w:left="6480" w:hanging="180"/>
      </w:pPr>
    </w:lvl>
  </w:abstractNum>
  <w:abstractNum w:abstractNumId="11" w15:restartNumberingAfterBreak="0">
    <w:nsid w:val="54DB27D3"/>
    <w:multiLevelType w:val="hybridMultilevel"/>
    <w:tmpl w:val="19C6FF8C"/>
    <w:lvl w:ilvl="0" w:tplc="6C0A3378">
      <w:start w:val="1"/>
      <w:numFmt w:val="decimal"/>
      <w:lvlText w:val="%1."/>
      <w:lvlJc w:val="left"/>
      <w:pPr>
        <w:ind w:left="720" w:hanging="360"/>
      </w:pPr>
      <w:rPr>
        <w:rFonts w:hint="default"/>
      </w:rPr>
    </w:lvl>
    <w:lvl w:ilvl="1" w:tplc="E1B805B4">
      <w:start w:val="1"/>
      <w:numFmt w:val="lowerLetter"/>
      <w:lvlText w:val="%2."/>
      <w:lvlJc w:val="left"/>
      <w:pPr>
        <w:ind w:left="1440" w:hanging="360"/>
      </w:pPr>
    </w:lvl>
    <w:lvl w:ilvl="2" w:tplc="3350E1EE">
      <w:start w:val="1"/>
      <w:numFmt w:val="lowerRoman"/>
      <w:lvlText w:val="%3."/>
      <w:lvlJc w:val="right"/>
      <w:pPr>
        <w:ind w:left="2160" w:hanging="180"/>
      </w:pPr>
    </w:lvl>
    <w:lvl w:ilvl="3" w:tplc="2CECB900">
      <w:start w:val="1"/>
      <w:numFmt w:val="decimal"/>
      <w:lvlText w:val="%4."/>
      <w:lvlJc w:val="left"/>
      <w:pPr>
        <w:ind w:left="2880" w:hanging="360"/>
      </w:pPr>
    </w:lvl>
    <w:lvl w:ilvl="4" w:tplc="A858B828">
      <w:start w:val="1"/>
      <w:numFmt w:val="lowerLetter"/>
      <w:lvlText w:val="%5."/>
      <w:lvlJc w:val="left"/>
      <w:pPr>
        <w:ind w:left="3600" w:hanging="360"/>
      </w:pPr>
    </w:lvl>
    <w:lvl w:ilvl="5" w:tplc="7F3CB0BE">
      <w:start w:val="1"/>
      <w:numFmt w:val="lowerRoman"/>
      <w:lvlText w:val="%6."/>
      <w:lvlJc w:val="right"/>
      <w:pPr>
        <w:ind w:left="4320" w:hanging="180"/>
      </w:pPr>
    </w:lvl>
    <w:lvl w:ilvl="6" w:tplc="0608D858">
      <w:start w:val="1"/>
      <w:numFmt w:val="decimal"/>
      <w:lvlText w:val="%7."/>
      <w:lvlJc w:val="left"/>
      <w:pPr>
        <w:ind w:left="5040" w:hanging="360"/>
      </w:pPr>
    </w:lvl>
    <w:lvl w:ilvl="7" w:tplc="4DE6E7BC">
      <w:start w:val="1"/>
      <w:numFmt w:val="lowerLetter"/>
      <w:lvlText w:val="%8."/>
      <w:lvlJc w:val="left"/>
      <w:pPr>
        <w:ind w:left="5760" w:hanging="360"/>
      </w:pPr>
    </w:lvl>
    <w:lvl w:ilvl="8" w:tplc="AAC27B7A">
      <w:start w:val="1"/>
      <w:numFmt w:val="lowerRoman"/>
      <w:lvlText w:val="%9."/>
      <w:lvlJc w:val="right"/>
      <w:pPr>
        <w:ind w:left="6480" w:hanging="180"/>
      </w:pPr>
    </w:lvl>
  </w:abstractNum>
  <w:abstractNum w:abstractNumId="12" w15:restartNumberingAfterBreak="0">
    <w:nsid w:val="5B6C7C96"/>
    <w:multiLevelType w:val="hybridMultilevel"/>
    <w:tmpl w:val="A4085256"/>
    <w:lvl w:ilvl="0" w:tplc="2BB06804">
      <w:start w:val="1"/>
      <w:numFmt w:val="decimal"/>
      <w:lvlText w:val="%1."/>
      <w:lvlJc w:val="left"/>
      <w:pPr>
        <w:ind w:left="720" w:hanging="360"/>
      </w:pPr>
      <w:rPr>
        <w:rFonts w:hint="default"/>
      </w:rPr>
    </w:lvl>
    <w:lvl w:ilvl="1" w:tplc="00FE893A">
      <w:start w:val="1"/>
      <w:numFmt w:val="lowerLetter"/>
      <w:lvlText w:val="%2."/>
      <w:lvlJc w:val="left"/>
      <w:pPr>
        <w:ind w:left="1440" w:hanging="360"/>
      </w:pPr>
    </w:lvl>
    <w:lvl w:ilvl="2" w:tplc="1B80480C">
      <w:start w:val="1"/>
      <w:numFmt w:val="lowerRoman"/>
      <w:lvlText w:val="%3."/>
      <w:lvlJc w:val="right"/>
      <w:pPr>
        <w:ind w:left="2160" w:hanging="180"/>
      </w:pPr>
    </w:lvl>
    <w:lvl w:ilvl="3" w:tplc="6EB0EDB6">
      <w:start w:val="1"/>
      <w:numFmt w:val="decimal"/>
      <w:lvlText w:val="%4."/>
      <w:lvlJc w:val="left"/>
      <w:pPr>
        <w:ind w:left="2880" w:hanging="360"/>
      </w:pPr>
    </w:lvl>
    <w:lvl w:ilvl="4" w:tplc="0C044BEE">
      <w:start w:val="1"/>
      <w:numFmt w:val="lowerLetter"/>
      <w:lvlText w:val="%5."/>
      <w:lvlJc w:val="left"/>
      <w:pPr>
        <w:ind w:left="3600" w:hanging="360"/>
      </w:pPr>
    </w:lvl>
    <w:lvl w:ilvl="5" w:tplc="3E40983A">
      <w:start w:val="1"/>
      <w:numFmt w:val="lowerRoman"/>
      <w:lvlText w:val="%6."/>
      <w:lvlJc w:val="right"/>
      <w:pPr>
        <w:ind w:left="4320" w:hanging="180"/>
      </w:pPr>
    </w:lvl>
    <w:lvl w:ilvl="6" w:tplc="909E7B50">
      <w:start w:val="1"/>
      <w:numFmt w:val="decimal"/>
      <w:lvlText w:val="%7."/>
      <w:lvlJc w:val="left"/>
      <w:pPr>
        <w:ind w:left="5040" w:hanging="360"/>
      </w:pPr>
    </w:lvl>
    <w:lvl w:ilvl="7" w:tplc="176E5ED0">
      <w:start w:val="1"/>
      <w:numFmt w:val="lowerLetter"/>
      <w:lvlText w:val="%8."/>
      <w:lvlJc w:val="left"/>
      <w:pPr>
        <w:ind w:left="5760" w:hanging="360"/>
      </w:pPr>
    </w:lvl>
    <w:lvl w:ilvl="8" w:tplc="B2D41E16">
      <w:start w:val="1"/>
      <w:numFmt w:val="lowerRoman"/>
      <w:lvlText w:val="%9."/>
      <w:lvlJc w:val="right"/>
      <w:pPr>
        <w:ind w:left="6480" w:hanging="180"/>
      </w:pPr>
    </w:lvl>
  </w:abstractNum>
  <w:abstractNum w:abstractNumId="13" w15:restartNumberingAfterBreak="0">
    <w:nsid w:val="5D2821DC"/>
    <w:multiLevelType w:val="hybridMultilevel"/>
    <w:tmpl w:val="47C0E8EE"/>
    <w:lvl w:ilvl="0" w:tplc="80CA3212">
      <w:start w:val="1"/>
      <w:numFmt w:val="decimal"/>
      <w:lvlText w:val="%1."/>
      <w:lvlJc w:val="left"/>
      <w:pPr>
        <w:ind w:left="720" w:hanging="360"/>
      </w:pPr>
      <w:rPr>
        <w:rFonts w:hint="default"/>
      </w:rPr>
    </w:lvl>
    <w:lvl w:ilvl="1" w:tplc="49E2B358">
      <w:start w:val="1"/>
      <w:numFmt w:val="lowerLetter"/>
      <w:lvlText w:val="%2."/>
      <w:lvlJc w:val="left"/>
      <w:pPr>
        <w:ind w:left="1440" w:hanging="360"/>
      </w:pPr>
    </w:lvl>
    <w:lvl w:ilvl="2" w:tplc="EAA20D7C">
      <w:start w:val="1"/>
      <w:numFmt w:val="lowerRoman"/>
      <w:lvlText w:val="%3."/>
      <w:lvlJc w:val="right"/>
      <w:pPr>
        <w:ind w:left="2160" w:hanging="180"/>
      </w:pPr>
    </w:lvl>
    <w:lvl w:ilvl="3" w:tplc="8AA6A472">
      <w:start w:val="1"/>
      <w:numFmt w:val="decimal"/>
      <w:lvlText w:val="%4."/>
      <w:lvlJc w:val="left"/>
      <w:pPr>
        <w:ind w:left="2880" w:hanging="360"/>
      </w:pPr>
    </w:lvl>
    <w:lvl w:ilvl="4" w:tplc="11B6E814">
      <w:start w:val="1"/>
      <w:numFmt w:val="lowerLetter"/>
      <w:lvlText w:val="%5."/>
      <w:lvlJc w:val="left"/>
      <w:pPr>
        <w:ind w:left="3600" w:hanging="360"/>
      </w:pPr>
    </w:lvl>
    <w:lvl w:ilvl="5" w:tplc="C49E8C9E">
      <w:start w:val="1"/>
      <w:numFmt w:val="lowerRoman"/>
      <w:lvlText w:val="%6."/>
      <w:lvlJc w:val="right"/>
      <w:pPr>
        <w:ind w:left="4320" w:hanging="180"/>
      </w:pPr>
    </w:lvl>
    <w:lvl w:ilvl="6" w:tplc="04A44A16">
      <w:start w:val="1"/>
      <w:numFmt w:val="decimal"/>
      <w:lvlText w:val="%7."/>
      <w:lvlJc w:val="left"/>
      <w:pPr>
        <w:ind w:left="5040" w:hanging="360"/>
      </w:pPr>
    </w:lvl>
    <w:lvl w:ilvl="7" w:tplc="82CA1894">
      <w:start w:val="1"/>
      <w:numFmt w:val="lowerLetter"/>
      <w:lvlText w:val="%8."/>
      <w:lvlJc w:val="left"/>
      <w:pPr>
        <w:ind w:left="5760" w:hanging="360"/>
      </w:pPr>
    </w:lvl>
    <w:lvl w:ilvl="8" w:tplc="61E641F2">
      <w:start w:val="1"/>
      <w:numFmt w:val="lowerRoman"/>
      <w:lvlText w:val="%9."/>
      <w:lvlJc w:val="right"/>
      <w:pPr>
        <w:ind w:left="6480" w:hanging="180"/>
      </w:pPr>
    </w:lvl>
  </w:abstractNum>
  <w:abstractNum w:abstractNumId="14" w15:restartNumberingAfterBreak="0">
    <w:nsid w:val="64A014CA"/>
    <w:multiLevelType w:val="hybridMultilevel"/>
    <w:tmpl w:val="814A753A"/>
    <w:lvl w:ilvl="0" w:tplc="CA84D068">
      <w:start w:val="1"/>
      <w:numFmt w:val="decimal"/>
      <w:lvlText w:val="%1."/>
      <w:lvlJc w:val="left"/>
      <w:pPr>
        <w:ind w:left="720" w:hanging="360"/>
      </w:pPr>
      <w:rPr>
        <w:rFonts w:hint="default"/>
      </w:rPr>
    </w:lvl>
    <w:lvl w:ilvl="1" w:tplc="CF709954">
      <w:start w:val="1"/>
      <w:numFmt w:val="lowerLetter"/>
      <w:lvlText w:val="%2."/>
      <w:lvlJc w:val="left"/>
      <w:pPr>
        <w:ind w:left="1440" w:hanging="360"/>
      </w:pPr>
    </w:lvl>
    <w:lvl w:ilvl="2" w:tplc="B5003058">
      <w:start w:val="1"/>
      <w:numFmt w:val="lowerRoman"/>
      <w:lvlText w:val="%3."/>
      <w:lvlJc w:val="right"/>
      <w:pPr>
        <w:ind w:left="2160" w:hanging="180"/>
      </w:pPr>
    </w:lvl>
    <w:lvl w:ilvl="3" w:tplc="FE802DD4">
      <w:start w:val="1"/>
      <w:numFmt w:val="decimal"/>
      <w:lvlText w:val="%4."/>
      <w:lvlJc w:val="left"/>
      <w:pPr>
        <w:ind w:left="2880" w:hanging="360"/>
      </w:pPr>
    </w:lvl>
    <w:lvl w:ilvl="4" w:tplc="AB30E562">
      <w:start w:val="1"/>
      <w:numFmt w:val="lowerLetter"/>
      <w:lvlText w:val="%5."/>
      <w:lvlJc w:val="left"/>
      <w:pPr>
        <w:ind w:left="3600" w:hanging="360"/>
      </w:pPr>
    </w:lvl>
    <w:lvl w:ilvl="5" w:tplc="777ADE10">
      <w:start w:val="1"/>
      <w:numFmt w:val="lowerRoman"/>
      <w:lvlText w:val="%6."/>
      <w:lvlJc w:val="right"/>
      <w:pPr>
        <w:ind w:left="4320" w:hanging="180"/>
      </w:pPr>
    </w:lvl>
    <w:lvl w:ilvl="6" w:tplc="BF5485CE">
      <w:start w:val="1"/>
      <w:numFmt w:val="decimal"/>
      <w:lvlText w:val="%7."/>
      <w:lvlJc w:val="left"/>
      <w:pPr>
        <w:ind w:left="5040" w:hanging="360"/>
      </w:pPr>
    </w:lvl>
    <w:lvl w:ilvl="7" w:tplc="BDDC469E">
      <w:start w:val="1"/>
      <w:numFmt w:val="lowerLetter"/>
      <w:lvlText w:val="%8."/>
      <w:lvlJc w:val="left"/>
      <w:pPr>
        <w:ind w:left="5760" w:hanging="360"/>
      </w:pPr>
    </w:lvl>
    <w:lvl w:ilvl="8" w:tplc="6E5C2348">
      <w:start w:val="1"/>
      <w:numFmt w:val="lowerRoman"/>
      <w:lvlText w:val="%9."/>
      <w:lvlJc w:val="right"/>
      <w:pPr>
        <w:ind w:left="6480" w:hanging="180"/>
      </w:pPr>
    </w:lvl>
  </w:abstractNum>
  <w:abstractNum w:abstractNumId="15" w15:restartNumberingAfterBreak="0">
    <w:nsid w:val="6F4F7F10"/>
    <w:multiLevelType w:val="hybridMultilevel"/>
    <w:tmpl w:val="B51EF23C"/>
    <w:lvl w:ilvl="0" w:tplc="8BC0BD24">
      <w:start w:val="1"/>
      <w:numFmt w:val="decimal"/>
      <w:lvlText w:val="%1."/>
      <w:lvlJc w:val="left"/>
      <w:pPr>
        <w:tabs>
          <w:tab w:val="num" w:pos="720"/>
        </w:tabs>
        <w:ind w:left="720" w:hanging="360"/>
      </w:pPr>
    </w:lvl>
    <w:lvl w:ilvl="1" w:tplc="92F8A546">
      <w:start w:val="1"/>
      <w:numFmt w:val="decimal"/>
      <w:lvlText w:val="%2."/>
      <w:lvlJc w:val="left"/>
      <w:pPr>
        <w:tabs>
          <w:tab w:val="num" w:pos="1440"/>
        </w:tabs>
        <w:ind w:left="1440" w:hanging="360"/>
      </w:pPr>
    </w:lvl>
    <w:lvl w:ilvl="2" w:tplc="042087D0">
      <w:start w:val="1"/>
      <w:numFmt w:val="decimal"/>
      <w:lvlText w:val="%3."/>
      <w:lvlJc w:val="left"/>
      <w:pPr>
        <w:tabs>
          <w:tab w:val="num" w:pos="2160"/>
        </w:tabs>
        <w:ind w:left="2160" w:hanging="360"/>
      </w:pPr>
    </w:lvl>
    <w:lvl w:ilvl="3" w:tplc="D090B56C">
      <w:start w:val="1"/>
      <w:numFmt w:val="decimal"/>
      <w:lvlText w:val="%4."/>
      <w:lvlJc w:val="left"/>
      <w:pPr>
        <w:tabs>
          <w:tab w:val="num" w:pos="2880"/>
        </w:tabs>
        <w:ind w:left="2880" w:hanging="360"/>
      </w:pPr>
    </w:lvl>
    <w:lvl w:ilvl="4" w:tplc="97BEC8D0">
      <w:start w:val="1"/>
      <w:numFmt w:val="decimal"/>
      <w:lvlText w:val="%5."/>
      <w:lvlJc w:val="left"/>
      <w:pPr>
        <w:tabs>
          <w:tab w:val="num" w:pos="3600"/>
        </w:tabs>
        <w:ind w:left="3600" w:hanging="360"/>
      </w:pPr>
    </w:lvl>
    <w:lvl w:ilvl="5" w:tplc="8898B1BA">
      <w:start w:val="1"/>
      <w:numFmt w:val="decimal"/>
      <w:lvlText w:val="%6."/>
      <w:lvlJc w:val="left"/>
      <w:pPr>
        <w:tabs>
          <w:tab w:val="num" w:pos="4320"/>
        </w:tabs>
        <w:ind w:left="4320" w:hanging="360"/>
      </w:pPr>
    </w:lvl>
    <w:lvl w:ilvl="6" w:tplc="CDEC73B4">
      <w:start w:val="1"/>
      <w:numFmt w:val="decimal"/>
      <w:lvlText w:val="%7."/>
      <w:lvlJc w:val="left"/>
      <w:pPr>
        <w:tabs>
          <w:tab w:val="num" w:pos="5040"/>
        </w:tabs>
        <w:ind w:left="5040" w:hanging="360"/>
      </w:pPr>
    </w:lvl>
    <w:lvl w:ilvl="7" w:tplc="5CE8C68C">
      <w:start w:val="1"/>
      <w:numFmt w:val="decimal"/>
      <w:lvlText w:val="%8."/>
      <w:lvlJc w:val="left"/>
      <w:pPr>
        <w:tabs>
          <w:tab w:val="num" w:pos="5760"/>
        </w:tabs>
        <w:ind w:left="5760" w:hanging="360"/>
      </w:pPr>
    </w:lvl>
    <w:lvl w:ilvl="8" w:tplc="9BC45002">
      <w:start w:val="1"/>
      <w:numFmt w:val="decimal"/>
      <w:lvlText w:val="%9."/>
      <w:lvlJc w:val="left"/>
      <w:pPr>
        <w:tabs>
          <w:tab w:val="num" w:pos="6480"/>
        </w:tabs>
        <w:ind w:left="6480" w:hanging="360"/>
      </w:pPr>
    </w:lvl>
  </w:abstractNum>
  <w:abstractNum w:abstractNumId="16" w15:restartNumberingAfterBreak="0">
    <w:nsid w:val="74345168"/>
    <w:multiLevelType w:val="hybridMultilevel"/>
    <w:tmpl w:val="7B6C41F2"/>
    <w:lvl w:ilvl="0" w:tplc="4FB65D62">
      <w:start w:val="1"/>
      <w:numFmt w:val="decimal"/>
      <w:lvlText w:val="%1."/>
      <w:lvlJc w:val="left"/>
      <w:pPr>
        <w:ind w:left="360" w:hanging="360"/>
      </w:pPr>
      <w:rPr>
        <w:rFonts w:hint="default"/>
      </w:rPr>
    </w:lvl>
    <w:lvl w:ilvl="1" w:tplc="EA4054FC">
      <w:start w:val="1"/>
      <w:numFmt w:val="lowerLetter"/>
      <w:lvlText w:val="%2."/>
      <w:lvlJc w:val="left"/>
      <w:pPr>
        <w:ind w:left="1080" w:hanging="360"/>
      </w:pPr>
    </w:lvl>
    <w:lvl w:ilvl="2" w:tplc="A9665F3A">
      <w:start w:val="1"/>
      <w:numFmt w:val="lowerRoman"/>
      <w:lvlText w:val="%3."/>
      <w:lvlJc w:val="right"/>
      <w:pPr>
        <w:ind w:left="1800" w:hanging="180"/>
      </w:pPr>
    </w:lvl>
    <w:lvl w:ilvl="3" w:tplc="CBA2AA82">
      <w:start w:val="1"/>
      <w:numFmt w:val="decimal"/>
      <w:lvlText w:val="%4."/>
      <w:lvlJc w:val="left"/>
      <w:pPr>
        <w:ind w:left="2520" w:hanging="360"/>
      </w:pPr>
    </w:lvl>
    <w:lvl w:ilvl="4" w:tplc="C680CA0C">
      <w:start w:val="1"/>
      <w:numFmt w:val="lowerLetter"/>
      <w:lvlText w:val="%5."/>
      <w:lvlJc w:val="left"/>
      <w:pPr>
        <w:ind w:left="3240" w:hanging="360"/>
      </w:pPr>
    </w:lvl>
    <w:lvl w:ilvl="5" w:tplc="D5F82FD2">
      <w:start w:val="1"/>
      <w:numFmt w:val="lowerRoman"/>
      <w:lvlText w:val="%6."/>
      <w:lvlJc w:val="right"/>
      <w:pPr>
        <w:ind w:left="3960" w:hanging="180"/>
      </w:pPr>
    </w:lvl>
    <w:lvl w:ilvl="6" w:tplc="DF2C555A">
      <w:start w:val="1"/>
      <w:numFmt w:val="decimal"/>
      <w:lvlText w:val="%7."/>
      <w:lvlJc w:val="left"/>
      <w:pPr>
        <w:ind w:left="4680" w:hanging="360"/>
      </w:pPr>
    </w:lvl>
    <w:lvl w:ilvl="7" w:tplc="EB801CF4">
      <w:start w:val="1"/>
      <w:numFmt w:val="lowerLetter"/>
      <w:lvlText w:val="%8."/>
      <w:lvlJc w:val="left"/>
      <w:pPr>
        <w:ind w:left="5400" w:hanging="360"/>
      </w:pPr>
    </w:lvl>
    <w:lvl w:ilvl="8" w:tplc="458C7526">
      <w:start w:val="1"/>
      <w:numFmt w:val="lowerRoman"/>
      <w:lvlText w:val="%9."/>
      <w:lvlJc w:val="right"/>
      <w:pPr>
        <w:ind w:left="6120" w:hanging="180"/>
      </w:pPr>
    </w:lvl>
  </w:abstractNum>
  <w:num w:numId="1" w16cid:durableId="647515779">
    <w:abstractNumId w:val="9"/>
  </w:num>
  <w:num w:numId="2" w16cid:durableId="2071538056">
    <w:abstractNumId w:val="8"/>
  </w:num>
  <w:num w:numId="3" w16cid:durableId="1962883939">
    <w:abstractNumId w:val="6"/>
  </w:num>
  <w:num w:numId="4" w16cid:durableId="808090374">
    <w:abstractNumId w:val="7"/>
  </w:num>
  <w:num w:numId="5" w16cid:durableId="1525243215">
    <w:abstractNumId w:val="2"/>
  </w:num>
  <w:num w:numId="6" w16cid:durableId="848107168">
    <w:abstractNumId w:val="5"/>
  </w:num>
  <w:num w:numId="7" w16cid:durableId="150023583">
    <w:abstractNumId w:val="11"/>
  </w:num>
  <w:num w:numId="8" w16cid:durableId="1967855203">
    <w:abstractNumId w:val="16"/>
  </w:num>
  <w:num w:numId="9" w16cid:durableId="398940772">
    <w:abstractNumId w:val="12"/>
  </w:num>
  <w:num w:numId="10" w16cid:durableId="865144116">
    <w:abstractNumId w:val="0"/>
  </w:num>
  <w:num w:numId="11" w16cid:durableId="958951395">
    <w:abstractNumId w:val="13"/>
  </w:num>
  <w:num w:numId="12" w16cid:durableId="1169179140">
    <w:abstractNumId w:val="3"/>
  </w:num>
  <w:num w:numId="13" w16cid:durableId="943802920">
    <w:abstractNumId w:val="10"/>
  </w:num>
  <w:num w:numId="14" w16cid:durableId="2118063623">
    <w:abstractNumId w:val="4"/>
  </w:num>
  <w:num w:numId="15" w16cid:durableId="598023680">
    <w:abstractNumId w:val="14"/>
  </w:num>
  <w:num w:numId="16" w16cid:durableId="1467624531">
    <w:abstractNumId w:val="1"/>
  </w:num>
  <w:num w:numId="17" w16cid:durableId="1920476251">
    <w:abstractNumId w:val="15"/>
    <w:lvlOverride w:ilvl="0">
      <w:startOverride w:val="1"/>
    </w:lvlOverride>
  </w:num>
  <w:num w:numId="18" w16cid:durableId="1838570388">
    <w:abstractNumId w:val="15"/>
    <w:lvlOverride w:ilvl="0">
      <w:startOverride w:val="2"/>
    </w:lvlOverride>
  </w:num>
  <w:num w:numId="19" w16cid:durableId="468940039">
    <w:abstractNumId w:val="15"/>
    <w:lvlOverride w:ilvl="0">
      <w:startOverride w:val="3"/>
    </w:lvlOverride>
  </w:num>
  <w:num w:numId="20" w16cid:durableId="552079173">
    <w:abstractNumId w:val="15"/>
    <w:lvlOverride w:ilvl="0">
      <w:startOverride w:val="4"/>
    </w:lvlOverride>
  </w:num>
  <w:num w:numId="21" w16cid:durableId="626010692">
    <w:abstractNumId w:val="15"/>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6BA"/>
    <w:rsid w:val="000D6769"/>
    <w:rsid w:val="00293144"/>
    <w:rsid w:val="002D448E"/>
    <w:rsid w:val="00416F50"/>
    <w:rsid w:val="00542EA1"/>
    <w:rsid w:val="006B540E"/>
    <w:rsid w:val="00774C4F"/>
    <w:rsid w:val="009A5EC5"/>
    <w:rsid w:val="00B56D8C"/>
    <w:rsid w:val="00D616BA"/>
    <w:rsid w:val="00DC045F"/>
    <w:rsid w:val="00ED44FD"/>
    <w:rsid w:val="00FF5A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50DE7"/>
  <w15:docId w15:val="{409E6CAA-D625-4D6F-BFFE-642655E4B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a">
    <w:name w:val="table of figures"/>
    <w:basedOn w:val="a"/>
    <w:next w:val="a"/>
    <w:uiPriority w:val="99"/>
    <w:unhideWhenUsed/>
    <w:pPr>
      <w:spacing w:after="0"/>
    </w:pPr>
  </w:style>
  <w:style w:type="paragraph" w:styleId="ab">
    <w:name w:val="header"/>
    <w:basedOn w:val="a"/>
    <w:link w:val="ac"/>
    <w:uiPriority w:val="99"/>
    <w:unhideWhenUsed/>
    <w:pPr>
      <w:tabs>
        <w:tab w:val="center" w:pos="4677"/>
        <w:tab w:val="right" w:pos="9355"/>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4677"/>
        <w:tab w:val="right" w:pos="9355"/>
      </w:tabs>
      <w:spacing w:after="0" w:line="240" w:lineRule="auto"/>
    </w:pPr>
  </w:style>
  <w:style w:type="character" w:customStyle="1" w:styleId="ae">
    <w:name w:val="Нижний колонтитул Знак"/>
    <w:basedOn w:val="a0"/>
    <w:link w:val="ad"/>
    <w:uiPriority w:val="99"/>
  </w:style>
  <w:style w:type="paragraph" w:styleId="af">
    <w:name w:val="List Paragraph"/>
    <w:basedOn w:val="a"/>
    <w:link w:val="af0"/>
    <w:uiPriority w:val="34"/>
    <w:qFormat/>
    <w:pPr>
      <w:ind w:left="720"/>
      <w:contextualSpacing/>
    </w:p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af1">
    <w:name w:val="TOC Heading"/>
    <w:basedOn w:val="1"/>
    <w:next w:val="a"/>
    <w:uiPriority w:val="39"/>
    <w:unhideWhenUsed/>
    <w:qFormat/>
    <w:pPr>
      <w:outlineLvl w:val="9"/>
    </w:pPr>
  </w:style>
  <w:style w:type="paragraph" w:styleId="12">
    <w:name w:val="toc 1"/>
    <w:basedOn w:val="a"/>
    <w:next w:val="a"/>
    <w:uiPriority w:val="39"/>
    <w:unhideWhenUsed/>
    <w:qFormat/>
    <w:pPr>
      <w:tabs>
        <w:tab w:val="left" w:pos="284"/>
        <w:tab w:val="right" w:leader="dot" w:pos="9204"/>
      </w:tabs>
      <w:spacing w:after="0" w:line="240" w:lineRule="auto"/>
      <w:ind w:left="284" w:hanging="284"/>
    </w:pPr>
    <w:rPr>
      <w:rFonts w:ascii="Times New Roman" w:hAnsi="Times New Roman" w:cs="Times New Roman"/>
      <w:sz w:val="28"/>
      <w:szCs w:val="28"/>
    </w:rPr>
  </w:style>
  <w:style w:type="paragraph" w:styleId="24">
    <w:name w:val="toc 2"/>
    <w:basedOn w:val="a"/>
    <w:next w:val="a"/>
    <w:uiPriority w:val="39"/>
    <w:unhideWhenUsed/>
    <w:qFormat/>
    <w:pPr>
      <w:tabs>
        <w:tab w:val="left" w:pos="567"/>
        <w:tab w:val="right" w:leader="dot" w:pos="9204"/>
      </w:tabs>
      <w:spacing w:after="0" w:line="240" w:lineRule="auto"/>
      <w:ind w:left="284" w:hanging="284"/>
    </w:pPr>
  </w:style>
  <w:style w:type="character" w:styleId="af2">
    <w:name w:val="Hyperlink"/>
    <w:basedOn w:val="a0"/>
    <w:uiPriority w:val="99"/>
    <w:unhideWhenUsed/>
    <w:rPr>
      <w:color w:val="0000FF" w:themeColor="hyperlink"/>
      <w:u w:val="single"/>
    </w:rPr>
  </w:style>
  <w:style w:type="paragraph" w:styleId="af3">
    <w:name w:val="Balloon Text"/>
    <w:basedOn w:val="a"/>
    <w:link w:val="af4"/>
    <w:uiPriority w:val="99"/>
    <w:semiHidden/>
    <w:unhideWhenUsed/>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Pr>
      <w:rFonts w:ascii="Tahoma" w:hAnsi="Tahoma" w:cs="Tahoma"/>
      <w:sz w:val="16"/>
      <w:szCs w:val="16"/>
    </w:rPr>
  </w:style>
  <w:style w:type="paragraph" w:customStyle="1" w:styleId="ConsPlusNormal">
    <w:name w:val="ConsPlusNormal"/>
    <w:link w:val="ConsPlusNormal0"/>
    <w:qFormat/>
    <w:pPr>
      <w:spacing w:after="0" w:line="240" w:lineRule="auto"/>
    </w:pPr>
    <w:rPr>
      <w:rFonts w:ascii="Arial" w:eastAsia="Calibri" w:hAnsi="Arial" w:cs="Arial"/>
      <w:sz w:val="20"/>
      <w:szCs w:val="20"/>
    </w:rPr>
  </w:style>
  <w:style w:type="character" w:customStyle="1" w:styleId="ConsPlusNormal0">
    <w:name w:val="ConsPlusNormal Знак"/>
    <w:link w:val="ConsPlusNormal"/>
    <w:rPr>
      <w:rFonts w:ascii="Arial" w:eastAsia="Calibri" w:hAnsi="Arial" w:cs="Arial"/>
      <w:sz w:val="20"/>
      <w:szCs w:val="20"/>
    </w:rPr>
  </w:style>
  <w:style w:type="paragraph" w:customStyle="1" w:styleId="13">
    <w:name w:val="Стиль1"/>
    <w:basedOn w:val="a"/>
    <w:link w:val="14"/>
    <w:qFormat/>
    <w:pPr>
      <w:widowControl w:val="0"/>
      <w:spacing w:after="0" w:line="240" w:lineRule="auto"/>
      <w:ind w:firstLine="709"/>
      <w:jc w:val="both"/>
    </w:pPr>
    <w:rPr>
      <w:rFonts w:ascii="Times New Roman" w:eastAsia="Calibri" w:hAnsi="Times New Roman" w:cs="Times New Roman"/>
      <w:sz w:val="24"/>
    </w:rPr>
  </w:style>
  <w:style w:type="character" w:customStyle="1" w:styleId="14">
    <w:name w:val="Стиль1 Знак"/>
    <w:link w:val="13"/>
    <w:rPr>
      <w:rFonts w:ascii="Times New Roman" w:eastAsia="Calibri" w:hAnsi="Times New Roman" w:cs="Times New Roman"/>
      <w:sz w:val="24"/>
    </w:rPr>
  </w:style>
  <w:style w:type="paragraph" w:customStyle="1" w:styleId="ConsPlusNonformat">
    <w:name w:val="ConsPlusNonformat"/>
    <w:uiPriority w:val="99"/>
    <w:pPr>
      <w:widowControl w:val="0"/>
      <w:spacing w:after="0" w:line="240" w:lineRule="auto"/>
    </w:pPr>
    <w:rPr>
      <w:rFonts w:ascii="Courier New" w:eastAsia="Times New Roman" w:hAnsi="Courier New" w:cs="Courier New"/>
      <w:sz w:val="20"/>
      <w:szCs w:val="20"/>
      <w:lang w:eastAsia="ru-RU"/>
    </w:rPr>
  </w:style>
  <w:style w:type="table" w:styleId="af5">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Абзац списка Знак"/>
    <w:basedOn w:val="a0"/>
    <w:link w:val="af"/>
    <w:uiPriority w:val="34"/>
  </w:style>
  <w:style w:type="paragraph" w:styleId="af7">
    <w:name w:val="endnote text"/>
    <w:basedOn w:val="a"/>
    <w:link w:val="af8"/>
    <w:uiPriority w:val="99"/>
    <w:semiHidden/>
    <w:unhideWhenUsed/>
    <w:pPr>
      <w:spacing w:after="0" w:line="240" w:lineRule="auto"/>
    </w:pPr>
    <w:rPr>
      <w:sz w:val="20"/>
      <w:szCs w:val="20"/>
    </w:rPr>
  </w:style>
  <w:style w:type="character" w:customStyle="1" w:styleId="af8">
    <w:name w:val="Текст концевой сноски Знак"/>
    <w:basedOn w:val="a0"/>
    <w:link w:val="af7"/>
    <w:uiPriority w:val="99"/>
    <w:semiHidden/>
    <w:rPr>
      <w:sz w:val="20"/>
      <w:szCs w:val="20"/>
    </w:rPr>
  </w:style>
  <w:style w:type="character" w:styleId="af9">
    <w:name w:val="endnote reference"/>
    <w:basedOn w:val="a0"/>
    <w:uiPriority w:val="99"/>
    <w:semiHidden/>
    <w:unhideWhenUsed/>
    <w:rPr>
      <w:vertAlign w:val="superscript"/>
    </w:rPr>
  </w:style>
  <w:style w:type="paragraph" w:styleId="afa">
    <w:name w:val="footnote text"/>
    <w:basedOn w:val="a"/>
    <w:link w:val="afb"/>
    <w:uiPriority w:val="99"/>
    <w:unhideWhenUsed/>
    <w:qFormat/>
    <w:pPr>
      <w:spacing w:after="0" w:line="240" w:lineRule="auto"/>
    </w:pPr>
    <w:rPr>
      <w:sz w:val="20"/>
      <w:szCs w:val="20"/>
    </w:rPr>
  </w:style>
  <w:style w:type="character" w:customStyle="1" w:styleId="afb">
    <w:name w:val="Текст сноски Знак"/>
    <w:basedOn w:val="a0"/>
    <w:link w:val="afa"/>
    <w:uiPriority w:val="99"/>
    <w:rPr>
      <w:sz w:val="20"/>
      <w:szCs w:val="20"/>
    </w:rPr>
  </w:style>
  <w:style w:type="character" w:styleId="afc">
    <w:name w:val="footnote reference"/>
    <w:basedOn w:val="a0"/>
    <w:unhideWhenUsed/>
    <w:rPr>
      <w:vertAlign w:val="superscript"/>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rPr>
  </w:style>
  <w:style w:type="paragraph" w:styleId="32">
    <w:name w:val="toc 3"/>
    <w:basedOn w:val="a"/>
    <w:next w:val="a"/>
    <w:uiPriority w:val="39"/>
    <w:unhideWhenUsed/>
    <w:qFormat/>
    <w:pPr>
      <w:tabs>
        <w:tab w:val="left" w:pos="993"/>
        <w:tab w:val="right" w:leader="dot" w:pos="9344"/>
      </w:tabs>
      <w:spacing w:after="0" w:line="360" w:lineRule="auto"/>
      <w:ind w:left="442"/>
    </w:pPr>
    <w:rPr>
      <w:rFonts w:ascii="Times New Roman" w:hAnsi="Times New Roman" w:cs="Times New Roman"/>
    </w:rPr>
  </w:style>
  <w:style w:type="paragraph" w:customStyle="1" w:styleId="15">
    <w:name w:val="Абзац1 без отступа"/>
    <w:basedOn w:val="a"/>
    <w:pPr>
      <w:spacing w:after="60" w:line="360" w:lineRule="exact"/>
      <w:jc w:val="both"/>
    </w:pPr>
    <w:rPr>
      <w:rFonts w:ascii="Times New Roman" w:eastAsia="Times New Roman" w:hAnsi="Times New Roman" w:cs="Times New Roman"/>
      <w:sz w:val="28"/>
      <w:szCs w:val="20"/>
      <w:lang w:eastAsia="ru-RU"/>
    </w:rPr>
  </w:style>
  <w:style w:type="paragraph" w:customStyle="1" w:styleId="Default">
    <w:name w:val="Default"/>
    <w:qFormat/>
    <w:pPr>
      <w:spacing w:after="0" w:line="240" w:lineRule="auto"/>
    </w:pPr>
    <w:rPr>
      <w:rFonts w:ascii="Times New Roman" w:eastAsia="Times New Roman" w:hAnsi="Times New Roman" w:cs="Times New Roman"/>
      <w:color w:val="000000"/>
      <w:sz w:val="24"/>
      <w:szCs w:val="24"/>
      <w:lang w:eastAsia="ru-RU"/>
    </w:rPr>
  </w:style>
  <w:style w:type="paragraph" w:customStyle="1" w:styleId="1c">
    <w:name w:val="Абзац1 c отступом"/>
    <w:basedOn w:val="a"/>
    <w:uiPriority w:val="99"/>
    <w:pPr>
      <w:widowControl w:val="0"/>
      <w:spacing w:after="60" w:line="360" w:lineRule="exact"/>
      <w:ind w:firstLine="709"/>
      <w:jc w:val="both"/>
    </w:pPr>
    <w:rPr>
      <w:rFonts w:ascii="Times New Roman" w:eastAsia="Times New Roman" w:hAnsi="Times New Roman" w:cs="Times New Roman"/>
      <w:sz w:val="28"/>
      <w:szCs w:val="20"/>
      <w:lang w:eastAsia="ru-RU"/>
    </w:rPr>
  </w:style>
  <w:style w:type="paragraph" w:customStyle="1" w:styleId="afd">
    <w:name w:val="Абзац с отсуп"/>
    <w:basedOn w:val="a"/>
    <w:pPr>
      <w:spacing w:before="120" w:after="0" w:line="360" w:lineRule="exact"/>
      <w:ind w:firstLine="720"/>
      <w:jc w:val="both"/>
    </w:pPr>
    <w:rPr>
      <w:rFonts w:ascii="Times New Roman" w:eastAsia="Times New Roman" w:hAnsi="Times New Roman" w:cs="Times New Roman"/>
      <w:sz w:val="28"/>
      <w:szCs w:val="20"/>
      <w:lang w:val="en-US" w:eastAsia="ru-RU"/>
    </w:rPr>
  </w:style>
  <w:style w:type="character" w:customStyle="1" w:styleId="afe">
    <w:name w:val="Основной текст_"/>
    <w:basedOn w:val="a0"/>
    <w:link w:val="25"/>
    <w:rPr>
      <w:rFonts w:ascii="Times New Roman" w:eastAsia="Times New Roman" w:hAnsi="Times New Roman" w:cs="Times New Roman"/>
      <w:sz w:val="25"/>
      <w:szCs w:val="25"/>
      <w:shd w:val="clear" w:color="auto" w:fill="FFFFFF"/>
    </w:rPr>
  </w:style>
  <w:style w:type="paragraph" w:customStyle="1" w:styleId="25">
    <w:name w:val="Основной текст2"/>
    <w:basedOn w:val="a"/>
    <w:link w:val="afe"/>
    <w:pPr>
      <w:widowControl w:val="0"/>
      <w:shd w:val="clear" w:color="auto" w:fill="FFFFFF"/>
      <w:spacing w:after="720" w:line="314" w:lineRule="exact"/>
      <w:jc w:val="both"/>
    </w:pPr>
    <w:rPr>
      <w:rFonts w:ascii="Times New Roman" w:eastAsia="Times New Roman" w:hAnsi="Times New Roman" w:cs="Times New Roman"/>
      <w:sz w:val="25"/>
      <w:szCs w:val="25"/>
    </w:rPr>
  </w:style>
  <w:style w:type="paragraph" w:customStyle="1" w:styleId="33">
    <w:name w:val="Заголовок 3д"/>
    <w:basedOn w:val="3"/>
    <w:pPr>
      <w:keepNext w:val="0"/>
      <w:keepLines w:val="0"/>
      <w:spacing w:before="0" w:line="240" w:lineRule="auto"/>
      <w:ind w:firstLine="709"/>
      <w:jc w:val="both"/>
    </w:pPr>
    <w:rPr>
      <w:rFonts w:ascii="Times New Roman" w:eastAsia="Times New Roman" w:hAnsi="Times New Roman" w:cs="Times New Roman"/>
      <w:b w:val="0"/>
      <w:bCs w:val="0"/>
      <w:color w:val="auto"/>
      <w:spacing w:val="-2"/>
      <w:sz w:val="28"/>
      <w:szCs w:val="28"/>
      <w:lang w:eastAsia="ru-RU"/>
    </w:rPr>
  </w:style>
  <w:style w:type="character" w:customStyle="1" w:styleId="extended-textshort">
    <w:name w:val="extended-text__short"/>
    <w:basedOn w:val="a0"/>
  </w:style>
  <w:style w:type="character" w:customStyle="1" w:styleId="WW8Num1z4">
    <w:name w:val="WW8Num1z4"/>
  </w:style>
  <w:style w:type="paragraph" w:customStyle="1" w:styleId="aff">
    <w:name w:val="Текст табл.с отступом"/>
    <w:basedOn w:val="a"/>
    <w:pPr>
      <w:spacing w:before="120" w:after="0" w:line="240" w:lineRule="auto"/>
      <w:ind w:firstLine="709"/>
    </w:pPr>
    <w:rPr>
      <w:rFonts w:ascii="Times New Roman" w:eastAsia="Times New Roman" w:hAnsi="Times New Roman" w:cs="Times New Roman"/>
      <w:sz w:val="28"/>
      <w:szCs w:val="20"/>
      <w:lang w:eastAsia="ru-RU"/>
    </w:rPr>
  </w:style>
  <w:style w:type="character" w:customStyle="1" w:styleId="apple-style-span">
    <w:name w:val="apple-style-span"/>
    <w:basedOn w:val="a0"/>
  </w:style>
  <w:style w:type="paragraph" w:customStyle="1" w:styleId="26">
    <w:name w:val="сновной текст с отступом 2"/>
    <w:basedOn w:val="a"/>
    <w:pPr>
      <w:widowControl w:val="0"/>
      <w:spacing w:after="0" w:line="240" w:lineRule="auto"/>
      <w:ind w:firstLine="720"/>
      <w:jc w:val="both"/>
    </w:pPr>
    <w:rPr>
      <w:rFonts w:ascii="Times New Roman" w:eastAsia="Times New Roman" w:hAnsi="Times New Roman" w:cs="Times New Roman"/>
      <w:sz w:val="26"/>
      <w:szCs w:val="20"/>
      <w:lang w:eastAsia="ru-RU"/>
    </w:rPr>
  </w:style>
  <w:style w:type="paragraph" w:customStyle="1" w:styleId="formattext">
    <w:name w:val="formattext"/>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76">
    <w:name w:val="xl76"/>
    <w:basedOn w:val="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77">
    <w:name w:val="xl77"/>
    <w:basedOn w:val="a"/>
    <w:pPr>
      <w:pBdr>
        <w:top w:val="single" w:sz="4" w:space="0" w:color="auto"/>
        <w:lef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78">
    <w:name w:val="xl78"/>
    <w:basedOn w:val="a"/>
    <w:pPr>
      <w:pBdr>
        <w:left w:val="single" w:sz="8"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79">
    <w:name w:val="xl79"/>
    <w:basedOn w:val="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80">
    <w:name w:val="xl80"/>
    <w:basedOn w:val="a"/>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2">
    <w:name w:val="xl82"/>
    <w:basedOn w:val="a"/>
    <w:pPr>
      <w:pBdr>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3">
    <w:name w:val="xl83"/>
    <w:basedOn w:val="a"/>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4">
    <w:name w:val="xl84"/>
    <w:basedOn w:val="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85">
    <w:name w:val="xl85"/>
    <w:basedOn w:val="a"/>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6">
    <w:name w:val="xl86"/>
    <w:basedOn w:val="a"/>
    <w:pPr>
      <w:pBdr>
        <w:top w:val="single" w:sz="8" w:space="0" w:color="auto"/>
        <w:lef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
    <w:name w:val="xl87"/>
    <w:basedOn w:val="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88">
    <w:name w:val="xl88"/>
    <w:basedOn w:val="a"/>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90">
    <w:name w:val="xl90"/>
    <w:basedOn w:val="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91">
    <w:name w:val="xl91"/>
    <w:basedOn w:val="a"/>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93">
    <w:name w:val="xl93"/>
    <w:basedOn w:val="a"/>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both"/>
    </w:pPr>
    <w:rPr>
      <w:rFonts w:ascii="Times New Roman" w:eastAsia="Times New Roman" w:hAnsi="Times New Roman" w:cs="Times New Roman"/>
      <w:lang w:eastAsia="ru-RU"/>
    </w:rPr>
  </w:style>
  <w:style w:type="paragraph" w:customStyle="1" w:styleId="xl94">
    <w:name w:val="xl94"/>
    <w:basedOn w:val="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95">
    <w:name w:val="xl95"/>
    <w:basedOn w:val="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96">
    <w:name w:val="xl96"/>
    <w:basedOn w:val="a"/>
    <w:pPr>
      <w:shd w:val="clear" w:color="000000" w:fill="FF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97">
    <w:name w:val="xl97"/>
    <w:basedOn w:val="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98">
    <w:name w:val="xl98"/>
    <w:basedOn w:val="a"/>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9">
    <w:name w:val="xl99"/>
    <w:basedOn w:val="a"/>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00">
    <w:name w:val="xl100"/>
    <w:basedOn w:val="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1">
    <w:name w:val="xl101"/>
    <w:basedOn w:val="a"/>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2">
    <w:name w:val="xl102"/>
    <w:basedOn w:val="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
    <w:name w:val="xl103"/>
    <w:basedOn w:val="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
    <w:name w:val="xl104"/>
    <w:basedOn w:val="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
    <w:name w:val="xl105"/>
    <w:basedOn w:val="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7">
    <w:name w:val="xl107"/>
    <w:basedOn w:val="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8">
    <w:name w:val="xl108"/>
    <w:basedOn w:val="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9">
    <w:name w:val="xl109"/>
    <w:basedOn w:val="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0">
    <w:name w:val="xl110"/>
    <w:basedOn w:val="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1">
    <w:name w:val="xl111"/>
    <w:basedOn w:val="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2">
    <w:name w:val="xl112"/>
    <w:basedOn w:val="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3">
    <w:name w:val="xl113"/>
    <w:basedOn w:val="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4">
    <w:name w:val="xl114"/>
    <w:basedOn w:val="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7">
    <w:name w:val="xl117"/>
    <w:basedOn w:val="a"/>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8">
    <w:name w:val="xl118"/>
    <w:basedOn w:val="a"/>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19">
    <w:name w:val="xl119"/>
    <w:basedOn w:val="a"/>
    <w:pPr>
      <w:pBdr>
        <w:top w:val="single" w:sz="8" w:space="0" w:color="auto"/>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0">
    <w:name w:val="xl120"/>
    <w:basedOn w:val="a"/>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1">
    <w:name w:val="xl121"/>
    <w:basedOn w:val="a"/>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22">
    <w:name w:val="xl122"/>
    <w:basedOn w:val="a"/>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3">
    <w:name w:val="xl123"/>
    <w:basedOn w:val="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4">
    <w:name w:val="xl124"/>
    <w:basedOn w:val="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5">
    <w:name w:val="xl125"/>
    <w:basedOn w:val="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6">
    <w:name w:val="xl126"/>
    <w:basedOn w:val="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7">
    <w:name w:val="xl127"/>
    <w:basedOn w:val="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8">
    <w:name w:val="xl128"/>
    <w:basedOn w:val="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9">
    <w:name w:val="xl129"/>
    <w:basedOn w:val="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30">
    <w:name w:val="xl130"/>
    <w:basedOn w:val="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32">
    <w:name w:val="xl132"/>
    <w:basedOn w:val="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33">
    <w:name w:val="xl133"/>
    <w:basedOn w:val="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34">
    <w:name w:val="xl134"/>
    <w:basedOn w:val="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35">
    <w:name w:val="xl135"/>
    <w:basedOn w:val="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6">
    <w:name w:val="xl136"/>
    <w:basedOn w:val="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7">
    <w:name w:val="xl137"/>
    <w:basedOn w:val="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8">
    <w:name w:val="xl138"/>
    <w:basedOn w:val="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9">
    <w:name w:val="xl139"/>
    <w:basedOn w:val="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0">
    <w:name w:val="xl140"/>
    <w:basedOn w:val="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1">
    <w:name w:val="xl141"/>
    <w:basedOn w:val="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2">
    <w:name w:val="xl142"/>
    <w:basedOn w:val="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3">
    <w:name w:val="xl143"/>
    <w:basedOn w:val="a"/>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44">
    <w:name w:val="xl144"/>
    <w:basedOn w:val="a"/>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45">
    <w:name w:val="xl145"/>
    <w:basedOn w:val="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46">
    <w:name w:val="xl146"/>
    <w:basedOn w:val="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47">
    <w:name w:val="xl147"/>
    <w:basedOn w:val="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8">
    <w:name w:val="xl148"/>
    <w:basedOn w:val="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9">
    <w:name w:val="xl149"/>
    <w:basedOn w:val="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0">
    <w:name w:val="xl150"/>
    <w:basedOn w:val="a"/>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1">
    <w:name w:val="xl151"/>
    <w:basedOn w:val="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2">
    <w:name w:val="xl152"/>
    <w:basedOn w:val="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3">
    <w:name w:val="xl153"/>
    <w:basedOn w:val="a"/>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4">
    <w:name w:val="xl154"/>
    <w:basedOn w:val="a"/>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5">
    <w:name w:val="xl155"/>
    <w:basedOn w:val="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6">
    <w:name w:val="xl156"/>
    <w:basedOn w:val="a"/>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8">
    <w:name w:val="xl158"/>
    <w:basedOn w:val="a"/>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9">
    <w:name w:val="xl159"/>
    <w:basedOn w:val="a"/>
    <w:pPr>
      <w:pBdr>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0">
    <w:name w:val="xl160"/>
    <w:basedOn w:val="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1">
    <w:name w:val="xl161"/>
    <w:basedOn w:val="a"/>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2">
    <w:name w:val="xl162"/>
    <w:basedOn w:val="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3">
    <w:name w:val="xl163"/>
    <w:basedOn w:val="a"/>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64">
    <w:name w:val="xl164"/>
    <w:basedOn w:val="a"/>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65">
    <w:name w:val="xl165"/>
    <w:basedOn w:val="a"/>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66">
    <w:name w:val="xl166"/>
    <w:basedOn w:val="a"/>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7">
    <w:name w:val="xl167"/>
    <w:basedOn w:val="a"/>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8">
    <w:name w:val="xl168"/>
    <w:basedOn w:val="a"/>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9">
    <w:name w:val="xl169"/>
    <w:basedOn w:val="a"/>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0">
    <w:name w:val="xl170"/>
    <w:basedOn w:val="a"/>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1">
    <w:name w:val="xl171"/>
    <w:basedOn w:val="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2">
    <w:name w:val="xl172"/>
    <w:basedOn w:val="a"/>
    <w:pP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73">
    <w:name w:val="xl173"/>
    <w:basedOn w:val="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74">
    <w:name w:val="xl174"/>
    <w:basedOn w:val="a"/>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75">
    <w:name w:val="xl175"/>
    <w:basedOn w:val="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76">
    <w:name w:val="xl176"/>
    <w:basedOn w:val="a"/>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7">
    <w:name w:val="xl177"/>
    <w:basedOn w:val="a"/>
    <w:pPr>
      <w:pBdr>
        <w:top w:val="single" w:sz="8" w:space="0" w:color="auto"/>
        <w:left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8">
    <w:name w:val="xl178"/>
    <w:basedOn w:val="a"/>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9">
    <w:name w:val="xl179"/>
    <w:basedOn w:val="a"/>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0">
    <w:name w:val="xl180"/>
    <w:basedOn w:val="a"/>
    <w:pP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1">
    <w:name w:val="xl181"/>
    <w:basedOn w:val="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2">
    <w:name w:val="xl182"/>
    <w:basedOn w:val="a"/>
    <w:pPr>
      <w:pBdr>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3">
    <w:name w:val="xl183"/>
    <w:basedOn w:val="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4">
    <w:name w:val="xl184"/>
    <w:basedOn w:val="a"/>
    <w:pPr>
      <w:pBdr>
        <w:top w:val="single" w:sz="8" w:space="0" w:color="auto"/>
        <w:lef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5">
    <w:name w:val="xl185"/>
    <w:basedOn w:val="a"/>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6">
    <w:name w:val="xl186"/>
    <w:basedOn w:val="a"/>
    <w:pPr>
      <w:pBdr>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7">
    <w:name w:val="xl187"/>
    <w:basedOn w:val="a"/>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8">
    <w:name w:val="xl188"/>
    <w:basedOn w:val="a"/>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89">
    <w:name w:val="xl189"/>
    <w:basedOn w:val="a"/>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90">
    <w:name w:val="xl190"/>
    <w:basedOn w:val="a"/>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91">
    <w:name w:val="xl191"/>
    <w:basedOn w:val="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92">
    <w:name w:val="xl192"/>
    <w:basedOn w:val="a"/>
    <w:pPr>
      <w:pBdr>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aff0">
    <w:name w:val="ППР_ОснТекст"/>
    <w:basedOn w:val="a"/>
    <w:link w:val="aff1"/>
    <w:qFormat/>
    <w:pPr>
      <w:widowControl w:val="0"/>
      <w:spacing w:before="200"/>
      <w:ind w:firstLine="709"/>
      <w:jc w:val="both"/>
    </w:pPr>
    <w:rPr>
      <w:rFonts w:ascii="Times New Roman" w:eastAsia="Times New Roman" w:hAnsi="Times New Roman" w:cs="Times New Roman"/>
      <w:sz w:val="24"/>
      <w:szCs w:val="24"/>
      <w:lang w:eastAsia="ru-RU"/>
    </w:rPr>
  </w:style>
  <w:style w:type="character" w:customStyle="1" w:styleId="aff1">
    <w:name w:val="ППР_ОснТекст Знак"/>
    <w:link w:val="aff0"/>
    <w:rPr>
      <w:rFonts w:ascii="Times New Roman" w:eastAsia="Times New Roman" w:hAnsi="Times New Roman" w:cs="Times New Roman"/>
      <w:sz w:val="24"/>
      <w:szCs w:val="24"/>
      <w:lang w:eastAsia="ru-RU"/>
    </w:rPr>
  </w:style>
  <w:style w:type="character" w:styleId="aff2">
    <w:name w:val="annotation reference"/>
    <w:basedOn w:val="a0"/>
    <w:uiPriority w:val="99"/>
    <w:semiHidden/>
    <w:unhideWhenUsed/>
    <w:rPr>
      <w:sz w:val="16"/>
      <w:szCs w:val="16"/>
    </w:rPr>
  </w:style>
  <w:style w:type="paragraph" w:styleId="aff3">
    <w:name w:val="annotation text"/>
    <w:basedOn w:val="a"/>
    <w:link w:val="aff4"/>
    <w:uiPriority w:val="99"/>
    <w:semiHidden/>
    <w:unhideWhenUsed/>
    <w:pPr>
      <w:spacing w:line="240" w:lineRule="auto"/>
    </w:pPr>
    <w:rPr>
      <w:sz w:val="20"/>
      <w:szCs w:val="20"/>
    </w:rPr>
  </w:style>
  <w:style w:type="character" w:customStyle="1" w:styleId="aff4">
    <w:name w:val="Текст примечания Знак"/>
    <w:basedOn w:val="a0"/>
    <w:link w:val="aff3"/>
    <w:uiPriority w:val="99"/>
    <w:semiHidden/>
    <w:rPr>
      <w:sz w:val="20"/>
      <w:szCs w:val="20"/>
    </w:rPr>
  </w:style>
  <w:style w:type="paragraph" w:styleId="aff5">
    <w:name w:val="annotation subject"/>
    <w:basedOn w:val="aff3"/>
    <w:next w:val="aff3"/>
    <w:link w:val="aff6"/>
    <w:uiPriority w:val="99"/>
    <w:semiHidden/>
    <w:unhideWhenUsed/>
    <w:rPr>
      <w:b/>
      <w:bCs/>
    </w:rPr>
  </w:style>
  <w:style w:type="character" w:customStyle="1" w:styleId="aff6">
    <w:name w:val="Тема примечания Знак"/>
    <w:basedOn w:val="aff4"/>
    <w:link w:val="aff5"/>
    <w:uiPriority w:val="99"/>
    <w:semiHidden/>
    <w:rPr>
      <w:b/>
      <w:bCs/>
      <w:sz w:val="20"/>
      <w:szCs w:val="20"/>
    </w:rPr>
  </w:style>
  <w:style w:type="paragraph" w:customStyle="1" w:styleId="formattexttopleveltext">
    <w:name w:val="formattext topleveltext"/>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style>
  <w:style w:type="paragraph" w:styleId="aff7">
    <w:name w:val="No Spacing"/>
    <w:uiPriority w:val="1"/>
    <w:qFormat/>
    <w:pPr>
      <w:spacing w:after="0" w:line="240" w:lineRule="auto"/>
    </w:pPr>
  </w:style>
  <w:style w:type="paragraph" w:styleId="aff8">
    <w:name w:val="Body Text"/>
    <w:basedOn w:val="a"/>
    <w:link w:val="aff9"/>
    <w:uiPriority w:val="1"/>
    <w:unhideWhenUsed/>
    <w:qFormat/>
    <w:pPr>
      <w:widowControl w:val="0"/>
      <w:spacing w:after="0" w:line="240" w:lineRule="auto"/>
      <w:ind w:left="118" w:right="110" w:firstLine="707"/>
      <w:jc w:val="both"/>
    </w:pPr>
    <w:rPr>
      <w:rFonts w:ascii="Times New Roman" w:eastAsia="Times New Roman" w:hAnsi="Times New Roman" w:cs="Times New Roman"/>
      <w:sz w:val="28"/>
      <w:szCs w:val="28"/>
    </w:rPr>
  </w:style>
  <w:style w:type="character" w:customStyle="1" w:styleId="aff9">
    <w:name w:val="Основной текст Знак"/>
    <w:basedOn w:val="a0"/>
    <w:link w:val="aff8"/>
    <w:uiPriority w:val="1"/>
    <w:rPr>
      <w:rFonts w:ascii="Times New Roman" w:eastAsia="Times New Roman" w:hAnsi="Times New Roman" w:cs="Times New Roman"/>
      <w:sz w:val="28"/>
      <w:szCs w:val="28"/>
    </w:rPr>
  </w:style>
  <w:style w:type="character" w:styleId="affa">
    <w:name w:val="Strong"/>
    <w:basedOn w:val="a0"/>
    <w:uiPriority w:val="22"/>
    <w:qFormat/>
    <w:rPr>
      <w:b/>
      <w:bCs/>
    </w:rPr>
  </w:style>
  <w:style w:type="character" w:styleId="affb">
    <w:name w:val="Unresolved Mention"/>
    <w:basedOn w:val="a0"/>
    <w:uiPriority w:val="99"/>
    <w:semiHidden/>
    <w:unhideWhenUsed/>
    <w:rPr>
      <w:color w:val="605E5C"/>
      <w:shd w:val="clear" w:color="auto" w:fill="E1DFDD"/>
    </w:rPr>
  </w:style>
  <w:style w:type="paragraph" w:customStyle="1" w:styleId="docdata">
    <w:name w:val="docdata"/>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690">
    <w:name w:val="1690"/>
    <w:basedOn w:val="a0"/>
  </w:style>
  <w:style w:type="character" w:customStyle="1" w:styleId="1575">
    <w:name w:val="1575"/>
    <w:basedOn w:val="a0"/>
  </w:style>
  <w:style w:type="character" w:customStyle="1" w:styleId="1407">
    <w:name w:val="1407"/>
    <w:basedOn w:val="a0"/>
  </w:style>
  <w:style w:type="character" w:customStyle="1" w:styleId="1287">
    <w:name w:val="1287"/>
    <w:basedOn w:val="a0"/>
  </w:style>
  <w:style w:type="character" w:customStyle="1" w:styleId="1717">
    <w:name w:val="1717"/>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78E34B-165B-4A3F-8E5B-CE5006245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70</Pages>
  <Words>18101</Words>
  <Characters>103177</Characters>
  <Application>Microsoft Office Word</Application>
  <DocSecurity>0</DocSecurity>
  <Lines>859</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АКО</Company>
  <LinksUpToDate>false</LinksUpToDate>
  <CharactersWithSpaces>121036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kiseleva_tn</dc:creator>
  <cp:lastModifiedBy>Татьяна Н. Киселева</cp:lastModifiedBy>
  <cp:revision>65</cp:revision>
  <dcterms:created xsi:type="dcterms:W3CDTF">2024-08-30T09:32:00Z</dcterms:created>
  <dcterms:modified xsi:type="dcterms:W3CDTF">2024-09-09T11:06:00Z</dcterms:modified>
</cp:coreProperties>
</file>